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sz w:val="24"/>
          <w:szCs w:val="24"/>
        </w:rPr>
      </w:pPr>
      <w:r>
        <w:rPr>
          <w:rFonts w:hint="eastAsia" w:ascii="宋体" w:hAnsi="宋体"/>
          <w:sz w:val="24"/>
          <w:szCs w:val="24"/>
        </w:rPr>
        <w:t>ICS 65.020.20</w:t>
      </w:r>
    </w:p>
    <w:p>
      <w:pPr>
        <w:pStyle w:val="3"/>
        <w:widowControl/>
        <w:spacing w:before="43"/>
        <w:rPr>
          <w:rFonts w:hint="default" w:eastAsia="宋体"/>
          <w:lang w:val="en-US" w:eastAsia="zh-CN"/>
        </w:rPr>
      </w:pPr>
      <w:r>
        <w:rPr>
          <w:rFonts w:hint="eastAsia"/>
        </w:rPr>
        <w:t xml:space="preserve">B </w:t>
      </w:r>
      <w:r>
        <w:rPr>
          <w:rFonts w:hint="eastAsia"/>
          <w:lang w:val="en-US" w:eastAsia="zh-CN"/>
        </w:rPr>
        <w:t>22</w:t>
      </w:r>
    </w:p>
    <w:p>
      <w:pPr>
        <w:rPr>
          <w:rFonts w:hint="eastAsia" w:ascii="宋体" w:hAnsi="宋体"/>
          <w:sz w:val="24"/>
          <w:szCs w:val="24"/>
        </w:rPr>
      </w:pPr>
      <w:r>
        <w:rPr>
          <w:rFonts w:hint="eastAsia" w:ascii="宋体" w:hAnsi="宋体"/>
          <w:sz w:val="24"/>
          <w:szCs w:val="24"/>
        </w:rPr>
        <w:t xml:space="preserve"> </w:t>
      </w:r>
    </w:p>
    <w:p>
      <w:pPr>
        <w:rPr>
          <w:rFonts w:hint="eastAsia" w:ascii="宋体" w:hAnsi="宋体"/>
          <w:b/>
          <w:sz w:val="72"/>
          <w:szCs w:val="72"/>
        </w:rPr>
      </w:pPr>
      <w:r>
        <w:rPr>
          <w:rFonts w:hint="eastAsia" w:ascii="宋体" w:hAnsi="宋体"/>
          <w:sz w:val="24"/>
          <w:szCs w:val="24"/>
        </w:rPr>
        <w:t xml:space="preserve">                                                  </w:t>
      </w:r>
      <w:r>
        <w:rPr>
          <w:rFonts w:hint="eastAsia" w:ascii="宋体" w:hAnsi="宋体"/>
          <w:b/>
          <w:color w:val="404040"/>
          <w:sz w:val="72"/>
          <w:szCs w:val="72"/>
          <w:shd w:val="clear" w:color="auto" w:fill="FFFFFF"/>
        </w:rPr>
        <w:t>CGAPA</w:t>
      </w:r>
    </w:p>
    <w:p>
      <w:pPr>
        <w:ind w:firstLine="840" w:firstLineChars="100"/>
        <w:rPr>
          <w:rFonts w:hint="eastAsia" w:ascii="黑体" w:hAnsi="黑体" w:eastAsia="黑体"/>
          <w:sz w:val="84"/>
          <w:szCs w:val="84"/>
        </w:rPr>
      </w:pPr>
      <w:r>
        <w:rPr>
          <w:rFonts w:hint="eastAsia" w:ascii="黑体" w:hAnsi="黑体" w:eastAsia="黑体"/>
          <w:sz w:val="84"/>
          <w:szCs w:val="84"/>
        </w:rPr>
        <w:t>团   体   标   准</w:t>
      </w:r>
    </w:p>
    <w:p>
      <w:pPr>
        <w:ind w:firstLine="4900" w:firstLineChars="1400"/>
        <w:rPr>
          <w:rFonts w:hint="eastAsia" w:ascii="宋体" w:hAnsi="宋体"/>
          <w:sz w:val="36"/>
          <w:szCs w:val="36"/>
        </w:rPr>
      </w:pPr>
      <w:r>
        <w:rPr>
          <w:rFonts w:hint="eastAsia" w:ascii="仿宋" w:hAnsi="仿宋" w:eastAsia="仿宋"/>
          <w:color w:val="404040"/>
          <w:sz w:val="35"/>
          <w:szCs w:val="35"/>
          <w:shd w:val="clear" w:color="auto" w:fill="FFFFFF"/>
        </w:rPr>
        <w:t xml:space="preserve"> </w:t>
      </w:r>
      <w:r>
        <w:rPr>
          <w:rFonts w:hint="eastAsia" w:ascii="黑体" w:hAnsi="黑体" w:eastAsia="黑体"/>
          <w:color w:val="404040"/>
          <w:sz w:val="35"/>
          <w:szCs w:val="35"/>
          <w:shd w:val="clear" w:color="auto" w:fill="FFFFFF"/>
        </w:rPr>
        <w:t>T/CGAPA</w:t>
      </w:r>
      <w:r>
        <w:rPr>
          <w:rFonts w:hint="eastAsia" w:ascii="黑体" w:hAnsi="黑体" w:eastAsia="黑体"/>
          <w:sz w:val="32"/>
          <w:szCs w:val="32"/>
        </w:rPr>
        <w:t xml:space="preserve">  XXX—XXXX</w:t>
      </w:r>
    </w:p>
    <w:p>
      <w:pPr>
        <w:rPr>
          <w:rFonts w:hint="eastAsia" w:ascii="Calibri" w:hAnsi="Calibri"/>
        </w:rPr>
      </w:pPr>
      <w:r>
        <w:drawing>
          <wp:inline distT="0" distB="0" distL="0" distR="0">
            <wp:extent cx="5581650" cy="57150"/>
            <wp:effectExtent l="19050" t="0" r="0" b="0"/>
            <wp:docPr id="1" name="图片 1" descr="C:\Users\LENOVO\AppData\Local\Temp\ksohtml2412\wps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LENOVO\AppData\Local\Temp\ksohtml2412\wps1.png"/>
                    <pic:cNvPicPr>
                      <a:picLocks noChangeAspect="1" noChangeArrowheads="1"/>
                    </pic:cNvPicPr>
                  </pic:nvPicPr>
                  <pic:blipFill>
                    <a:blip r:embed="rId4"/>
                    <a:srcRect/>
                    <a:stretch>
                      <a:fillRect/>
                    </a:stretch>
                  </pic:blipFill>
                  <pic:spPr>
                    <a:xfrm>
                      <a:off x="0" y="0"/>
                      <a:ext cx="5581650" cy="57150"/>
                    </a:xfrm>
                    <a:prstGeom prst="rect">
                      <a:avLst/>
                    </a:prstGeom>
                    <a:noFill/>
                    <a:ln w="9525">
                      <a:noFill/>
                      <a:miter lim="800000"/>
                      <a:headEnd/>
                      <a:tailEnd/>
                    </a:ln>
                  </pic:spPr>
                </pic:pic>
              </a:graphicData>
            </a:graphic>
          </wp:inline>
        </w:drawing>
      </w:r>
      <w:r>
        <w:t xml:space="preserve"> </w:t>
      </w:r>
    </w:p>
    <w:p>
      <w:pPr>
        <w:rPr>
          <w:rFonts w:hint="eastAsia" w:ascii="黑体" w:hAnsi="黑体" w:eastAsia="黑体" w:cs="宋体"/>
          <w:bCs/>
          <w:color w:val="000000"/>
          <w:kern w:val="36"/>
          <w:sz w:val="44"/>
          <w:szCs w:val="44"/>
        </w:rPr>
      </w:pPr>
      <w:r>
        <w:rPr>
          <w:rFonts w:hint="eastAsia" w:ascii="黑体" w:hAnsi="黑体" w:eastAsia="黑体" w:cs="宋体"/>
          <w:bCs/>
          <w:color w:val="000000"/>
          <w:kern w:val="36"/>
          <w:sz w:val="44"/>
          <w:szCs w:val="44"/>
        </w:rPr>
        <w:t xml:space="preserve"> </w:t>
      </w:r>
    </w:p>
    <w:p>
      <w:pPr>
        <w:spacing w:line="360" w:lineRule="auto"/>
        <w:ind w:firstLine="2200" w:firstLineChars="500"/>
        <w:rPr>
          <w:rFonts w:hint="eastAsia" w:ascii="宋体" w:hAnsi="宋体"/>
          <w:color w:val="000000"/>
        </w:rPr>
      </w:pPr>
      <w:r>
        <w:rPr>
          <w:rFonts w:hint="eastAsia" w:ascii="黑体" w:hAnsi="黑体" w:eastAsia="黑体"/>
          <w:color w:val="000000"/>
          <w:sz w:val="44"/>
          <w:szCs w:val="44"/>
          <w:lang w:val="en-US" w:eastAsia="zh-CN"/>
        </w:rPr>
        <w:t>再生稻</w:t>
      </w:r>
      <w:r>
        <w:rPr>
          <w:rFonts w:hint="eastAsia" w:ascii="黑体" w:hAnsi="黑体" w:eastAsia="黑体"/>
          <w:color w:val="000000"/>
          <w:sz w:val="44"/>
          <w:szCs w:val="44"/>
        </w:rPr>
        <w:t>生态栽培技术规程</w:t>
      </w:r>
    </w:p>
    <w:p>
      <w:pPr>
        <w:ind w:firstLine="1200" w:firstLineChars="500"/>
        <w:jc w:val="left"/>
        <w:rPr>
          <w:rFonts w:ascii="Arial" w:hAnsi="Arial" w:eastAsia="宋体" w:cs="Arial"/>
          <w:i w:val="0"/>
          <w:iCs w:val="0"/>
          <w:caps w:val="0"/>
          <w:color w:val="333333"/>
          <w:spacing w:val="0"/>
          <w:sz w:val="24"/>
          <w:szCs w:val="24"/>
          <w:shd w:val="clear" w:fill="FFFFFF"/>
        </w:rPr>
      </w:pPr>
      <w:r>
        <w:rPr>
          <w:rFonts w:ascii="Arial" w:hAnsi="Arial" w:eastAsia="宋体" w:cs="Arial"/>
          <w:i w:val="0"/>
          <w:iCs w:val="0"/>
          <w:caps w:val="0"/>
          <w:color w:val="333333"/>
          <w:spacing w:val="0"/>
          <w:sz w:val="24"/>
          <w:szCs w:val="24"/>
          <w:shd w:val="clear" w:fill="FFFFFF"/>
        </w:rPr>
        <w:t>Technical specification for ecological cultivation of ratooning rice</w:t>
      </w:r>
    </w:p>
    <w:p>
      <w:pPr>
        <w:ind w:firstLine="4200" w:firstLineChars="1500"/>
        <w:jc w:val="left"/>
        <w:rPr>
          <w:rFonts w:hint="eastAsia"/>
          <w:sz w:val="28"/>
          <w:szCs w:val="28"/>
        </w:rPr>
      </w:pPr>
      <w:r>
        <w:rPr>
          <w:sz w:val="28"/>
          <w:szCs w:val="28"/>
        </w:rPr>
        <w:t>(</w:t>
      </w:r>
      <w:r>
        <w:rPr>
          <w:rFonts w:hint="eastAsia" w:ascii="黑体" w:hAnsi="黑体" w:eastAsia="黑体"/>
          <w:sz w:val="28"/>
          <w:szCs w:val="28"/>
          <w:lang w:val="en-US" w:eastAsia="zh-CN"/>
        </w:rPr>
        <w:t>征求意见稿</w:t>
      </w:r>
      <w:r>
        <w:rPr>
          <w:sz w:val="28"/>
          <w:szCs w:val="28"/>
        </w:rPr>
        <w:t>)</w:t>
      </w:r>
    </w:p>
    <w:p>
      <w:pPr>
        <w:ind w:firstLine="4160" w:firstLineChars="1300"/>
        <w:rPr>
          <w:rFonts w:hint="eastAsia"/>
          <w:sz w:val="32"/>
          <w:szCs w:val="32"/>
        </w:rPr>
      </w:pPr>
      <w:r>
        <w:rPr>
          <w:sz w:val="32"/>
          <w:szCs w:val="32"/>
        </w:rPr>
        <w:t xml:space="preserve"> </w:t>
      </w:r>
    </w:p>
    <w:p>
      <w:pPr>
        <w:ind w:firstLine="4160" w:firstLineChars="1300"/>
        <w:rPr>
          <w:sz w:val="32"/>
          <w:szCs w:val="32"/>
        </w:rPr>
      </w:pPr>
      <w:r>
        <w:rPr>
          <w:sz w:val="32"/>
          <w:szCs w:val="32"/>
        </w:rPr>
        <w:t xml:space="preserve"> </w:t>
      </w:r>
    </w:p>
    <w:p>
      <w:pPr>
        <w:ind w:firstLine="4160" w:firstLineChars="1300"/>
        <w:rPr>
          <w:sz w:val="32"/>
          <w:szCs w:val="32"/>
        </w:rPr>
      </w:pPr>
      <w:r>
        <w:rPr>
          <w:sz w:val="32"/>
          <w:szCs w:val="32"/>
        </w:rPr>
        <w:t xml:space="preserve"> </w:t>
      </w:r>
    </w:p>
    <w:p>
      <w:pPr>
        <w:ind w:firstLine="4160" w:firstLineChars="1300"/>
        <w:rPr>
          <w:sz w:val="32"/>
          <w:szCs w:val="32"/>
        </w:rPr>
      </w:pPr>
      <w:r>
        <w:rPr>
          <w:sz w:val="32"/>
          <w:szCs w:val="32"/>
        </w:rPr>
        <w:t xml:space="preserve"> </w:t>
      </w:r>
    </w:p>
    <w:p>
      <w:pPr>
        <w:ind w:firstLine="4160" w:firstLineChars="1300"/>
        <w:rPr>
          <w:sz w:val="32"/>
          <w:szCs w:val="32"/>
        </w:rPr>
      </w:pPr>
    </w:p>
    <w:p>
      <w:pPr>
        <w:ind w:firstLine="4160" w:firstLineChars="1300"/>
        <w:rPr>
          <w:sz w:val="32"/>
          <w:szCs w:val="32"/>
        </w:rPr>
      </w:pPr>
      <w:r>
        <w:rPr>
          <w:sz w:val="32"/>
          <w:szCs w:val="32"/>
        </w:rPr>
        <w:t xml:space="preserve"> </w:t>
      </w:r>
    </w:p>
    <w:p>
      <w:pPr>
        <w:ind w:firstLine="4160" w:firstLineChars="1300"/>
        <w:rPr>
          <w:sz w:val="32"/>
          <w:szCs w:val="32"/>
        </w:rPr>
      </w:pPr>
      <w:r>
        <w:rPr>
          <w:sz w:val="32"/>
          <w:szCs w:val="32"/>
        </w:rPr>
        <w:t xml:space="preserve"> </w:t>
      </w:r>
    </w:p>
    <w:p>
      <w:pPr>
        <w:ind w:firstLine="4160" w:firstLineChars="1300"/>
        <w:rPr>
          <w:sz w:val="32"/>
          <w:szCs w:val="32"/>
        </w:rPr>
      </w:pPr>
      <w:r>
        <w:rPr>
          <w:sz w:val="32"/>
          <w:szCs w:val="32"/>
        </w:rPr>
        <w:t xml:space="preserve"> </w:t>
      </w:r>
    </w:p>
    <w:p>
      <w:pPr>
        <w:spacing w:line="540" w:lineRule="exact"/>
        <w:ind w:firstLine="320" w:firstLineChars="100"/>
        <w:rPr>
          <w:rFonts w:ascii="黑体" w:hAnsi="黑体" w:eastAsia="黑体"/>
          <w:kern w:val="0"/>
          <w:sz w:val="32"/>
          <w:szCs w:val="32"/>
        </w:rPr>
      </w:pPr>
      <w:r>
        <w:rPr>
          <w:rFonts w:hint="eastAsia" w:ascii="黑体" w:hAnsi="黑体" w:eastAsia="黑体"/>
          <w:kern w:val="0"/>
          <w:sz w:val="32"/>
          <w:szCs w:val="32"/>
        </w:rPr>
        <w:t>××××-××-××发布     ××××-××-××实施</w:t>
      </w:r>
    </w:p>
    <w:p>
      <w:pPr>
        <w:spacing w:line="380" w:lineRule="exact"/>
        <w:rPr>
          <w:rFonts w:hint="eastAsia" w:ascii="宋体" w:hAnsi="宋体"/>
          <w:kern w:val="0"/>
          <w:sz w:val="36"/>
          <w:szCs w:val="36"/>
        </w:rPr>
      </w:pPr>
      <w:r>
        <w:drawing>
          <wp:inline distT="0" distB="0" distL="0" distR="0">
            <wp:extent cx="5172075" cy="28575"/>
            <wp:effectExtent l="19050" t="0" r="9525" b="0"/>
            <wp:docPr id="2" name="图片 2" descr="C:\Users\LENOVO\AppData\Local\Temp\ksohtml2412\wps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LENOVO\AppData\Local\Temp\ksohtml2412\wps2.png"/>
                    <pic:cNvPicPr>
                      <a:picLocks noChangeAspect="1" noChangeArrowheads="1"/>
                    </pic:cNvPicPr>
                  </pic:nvPicPr>
                  <pic:blipFill>
                    <a:blip r:embed="rId5"/>
                    <a:srcRect/>
                    <a:stretch>
                      <a:fillRect/>
                    </a:stretch>
                  </pic:blipFill>
                  <pic:spPr>
                    <a:xfrm>
                      <a:off x="0" y="0"/>
                      <a:ext cx="5172075" cy="28575"/>
                    </a:xfrm>
                    <a:prstGeom prst="rect">
                      <a:avLst/>
                    </a:prstGeom>
                    <a:noFill/>
                    <a:ln w="9525">
                      <a:noFill/>
                      <a:miter lim="800000"/>
                      <a:headEnd/>
                      <a:tailEnd/>
                    </a:ln>
                  </pic:spPr>
                </pic:pic>
              </a:graphicData>
            </a:graphic>
          </wp:inline>
        </w:drawing>
      </w:r>
      <w:r>
        <w:rPr>
          <w:rFonts w:hint="eastAsia" w:ascii="宋体" w:hAnsi="宋体"/>
          <w:kern w:val="0"/>
          <w:sz w:val="36"/>
          <w:szCs w:val="36"/>
        </w:rPr>
        <w:t xml:space="preserve"> </w:t>
      </w:r>
    </w:p>
    <w:p>
      <w:pPr>
        <w:spacing w:line="380" w:lineRule="exact"/>
        <w:ind w:firstLine="1440" w:firstLineChars="400"/>
        <w:rPr>
          <w:rFonts w:hint="eastAsia" w:ascii="宋体" w:hAnsi="宋体"/>
          <w:kern w:val="0"/>
          <w:sz w:val="36"/>
          <w:szCs w:val="36"/>
        </w:rPr>
      </w:pPr>
      <w:r>
        <w:rPr>
          <w:rFonts w:hint="eastAsia" w:ascii="宋体" w:hAnsi="宋体"/>
          <w:kern w:val="0"/>
          <w:sz w:val="36"/>
          <w:szCs w:val="36"/>
        </w:rPr>
        <w:t xml:space="preserve"> </w:t>
      </w:r>
    </w:p>
    <w:p>
      <w:pPr>
        <w:spacing w:line="360" w:lineRule="auto"/>
        <w:ind w:firstLine="1800" w:firstLineChars="500"/>
        <w:rPr>
          <w:rFonts w:hint="eastAsia" w:ascii="黑体" w:hAnsi="黑体" w:eastAsia="黑体"/>
          <w:kern w:val="0"/>
          <w:sz w:val="24"/>
          <w:szCs w:val="24"/>
        </w:rPr>
      </w:pPr>
      <w:r>
        <w:rPr>
          <w:rFonts w:hint="eastAsia" w:ascii="黑体" w:hAnsi="黑体" w:eastAsia="黑体"/>
          <w:sz w:val="36"/>
          <w:szCs w:val="36"/>
        </w:rPr>
        <w:t>中国优质农产品开发服务协会</w:t>
      </w:r>
      <w:r>
        <w:rPr>
          <w:rFonts w:hint="eastAsia" w:ascii="黑体" w:hAnsi="黑体" w:eastAsia="黑体"/>
          <w:sz w:val="44"/>
          <w:szCs w:val="44"/>
        </w:rPr>
        <w:t xml:space="preserve"> </w:t>
      </w:r>
      <w:r>
        <w:rPr>
          <w:rFonts w:hint="eastAsia" w:ascii="黑体" w:hAnsi="黑体" w:eastAsia="黑体"/>
          <w:kern w:val="0"/>
          <w:sz w:val="32"/>
          <w:szCs w:val="32"/>
        </w:rPr>
        <w:t>发布</w:t>
      </w:r>
    </w:p>
    <w:p>
      <w:pPr>
        <w:rPr>
          <w:rFonts w:hint="eastAsia"/>
        </w:rPr>
      </w:pPr>
      <w:r>
        <w:t xml:space="preserve"> </w:t>
      </w:r>
    </w:p>
    <w:p>
      <w:r>
        <w:t xml:space="preserve"> </w:t>
      </w:r>
    </w:p>
    <w:p>
      <w:pPr>
        <w:ind w:firstLine="3840" w:firstLineChars="1200"/>
        <w:rPr>
          <w:rFonts w:hint="eastAsia" w:ascii="Calibri" w:hAnsi="Calibri"/>
          <w:sz w:val="32"/>
          <w:szCs w:val="32"/>
        </w:rPr>
      </w:pPr>
      <w:r>
        <w:rPr>
          <w:rFonts w:hint="eastAsia" w:ascii="黑体" w:hAnsi="黑体" w:eastAsia="黑体"/>
          <w:sz w:val="32"/>
          <w:szCs w:val="32"/>
        </w:rPr>
        <w:t>前  言</w:t>
      </w:r>
    </w:p>
    <w:p>
      <w:pPr>
        <w:pStyle w:val="9"/>
        <w:spacing w:line="264" w:lineRule="auto"/>
        <w:ind w:firstLine="400"/>
        <w:rPr>
          <w:rFonts w:hint="eastAsia"/>
          <w:sz w:val="21"/>
          <w:szCs w:val="21"/>
        </w:rPr>
      </w:pPr>
      <w:r>
        <w:rPr>
          <w:rFonts w:hint="eastAsia"/>
        </w:rPr>
        <w:t xml:space="preserve"> </w:t>
      </w:r>
    </w:p>
    <w:p>
      <w:pPr>
        <w:pStyle w:val="9"/>
        <w:spacing w:line="380" w:lineRule="exact"/>
        <w:ind w:firstLine="420"/>
        <w:rPr>
          <w:rFonts w:hint="eastAsia" w:hAnsi="宋体"/>
          <w:sz w:val="21"/>
          <w:szCs w:val="21"/>
        </w:rPr>
      </w:pPr>
      <w:r>
        <w:rPr>
          <w:rFonts w:hint="eastAsia" w:hAnsi="宋体"/>
          <w:sz w:val="21"/>
          <w:szCs w:val="21"/>
        </w:rPr>
        <w:t>本文件依据 T/CAS 1.1—2017《团体标准的结构和编写指南》的有关要求编写。</w:t>
      </w:r>
    </w:p>
    <w:p>
      <w:pPr>
        <w:pStyle w:val="9"/>
        <w:spacing w:line="380" w:lineRule="exact"/>
        <w:ind w:firstLine="420"/>
        <w:rPr>
          <w:rFonts w:hint="eastAsia" w:hAnsi="宋体"/>
          <w:sz w:val="21"/>
          <w:szCs w:val="21"/>
        </w:rPr>
      </w:pPr>
      <w:r>
        <w:rPr>
          <w:rFonts w:hint="eastAsia" w:hAnsi="宋体"/>
          <w:sz w:val="21"/>
          <w:szCs w:val="21"/>
        </w:rPr>
        <w:t>请注意本文件中的某些条款可能涉及专利。中国优质农产品开发服务协会不负责对任何该类专利的鉴别。</w:t>
      </w:r>
    </w:p>
    <w:p>
      <w:pPr>
        <w:pStyle w:val="9"/>
        <w:spacing w:line="360" w:lineRule="exact"/>
        <w:ind w:firstLine="420"/>
        <w:rPr>
          <w:rFonts w:hint="eastAsia" w:hAnsi="宋体"/>
          <w:sz w:val="21"/>
          <w:szCs w:val="21"/>
        </w:rPr>
      </w:pPr>
      <w:r>
        <w:rPr>
          <w:rFonts w:hint="eastAsia" w:hAnsi="宋体"/>
          <w:sz w:val="21"/>
          <w:szCs w:val="21"/>
        </w:rPr>
        <w:t>本文件由</w:t>
      </w:r>
      <w:r>
        <w:rPr>
          <w:rFonts w:hint="eastAsia"/>
          <w:sz w:val="21"/>
          <w:szCs w:val="21"/>
          <w:lang w:val="en-US" w:eastAsia="zh-CN"/>
        </w:rPr>
        <w:t>安徽粤禾丝苗农业科技有限公司</w:t>
      </w:r>
      <w:r>
        <w:rPr>
          <w:rFonts w:hint="eastAsia" w:hAnsi="宋体"/>
          <w:sz w:val="21"/>
          <w:szCs w:val="21"/>
        </w:rPr>
        <w:t>提出。</w:t>
      </w:r>
    </w:p>
    <w:p>
      <w:pPr>
        <w:pStyle w:val="9"/>
        <w:spacing w:line="360" w:lineRule="exact"/>
        <w:ind w:firstLine="420"/>
        <w:rPr>
          <w:rFonts w:hint="eastAsia" w:hAnsi="宋体"/>
          <w:sz w:val="21"/>
          <w:szCs w:val="21"/>
        </w:rPr>
      </w:pPr>
      <w:r>
        <w:rPr>
          <w:rFonts w:hint="eastAsia" w:hAnsi="宋体"/>
          <w:sz w:val="21"/>
          <w:szCs w:val="21"/>
        </w:rPr>
        <w:t>本文件由中国优质农产品开发服务协会归口。</w:t>
      </w:r>
    </w:p>
    <w:p>
      <w:pPr>
        <w:pStyle w:val="9"/>
        <w:spacing w:line="380" w:lineRule="exact"/>
        <w:ind w:firstLine="420"/>
        <w:rPr>
          <w:rFonts w:hint="eastAsia" w:hAnsi="宋体"/>
          <w:color w:val="auto"/>
          <w:sz w:val="21"/>
          <w:szCs w:val="21"/>
        </w:rPr>
      </w:pPr>
      <w:r>
        <w:rPr>
          <w:rFonts w:hint="eastAsia" w:hAnsi="宋体"/>
          <w:color w:val="auto"/>
          <w:sz w:val="21"/>
          <w:szCs w:val="21"/>
        </w:rPr>
        <w:t>本文件起草单位：</w:t>
      </w:r>
      <w:bookmarkStart w:id="0" w:name="_GoBack"/>
      <w:r>
        <w:rPr>
          <w:rFonts w:hint="eastAsia"/>
          <w:color w:val="auto"/>
          <w:sz w:val="21"/>
          <w:szCs w:val="21"/>
          <w:lang w:val="en-US" w:eastAsia="zh-CN"/>
        </w:rPr>
        <w:t>安徽粤禾丝苗农业科技有限公司、</w:t>
      </w:r>
      <w:r>
        <w:rPr>
          <w:rFonts w:hint="eastAsia" w:ascii="宋体" w:hAnsi="宋体" w:eastAsia="宋体" w:cs="宋体"/>
          <w:color w:val="auto"/>
          <w:kern w:val="0"/>
          <w:sz w:val="21"/>
          <w:szCs w:val="21"/>
          <w:lang w:val="en-US" w:eastAsia="zh-CN" w:bidi="ar"/>
        </w:rPr>
        <w:t>六安宸之扬生态农业科技有限公司</w:t>
      </w:r>
      <w:r>
        <w:rPr>
          <w:rFonts w:hint="eastAsia"/>
          <w:color w:val="auto"/>
          <w:sz w:val="21"/>
          <w:szCs w:val="21"/>
          <w:lang w:val="en-US" w:eastAsia="zh-CN"/>
        </w:rPr>
        <w:t>、安徽省红土地种业有限公司、</w:t>
      </w:r>
      <w:r>
        <w:rPr>
          <w:rFonts w:hint="eastAsia" w:ascii="宋体" w:hAnsi="宋体" w:eastAsia="宋体" w:cs="宋体"/>
          <w:color w:val="auto"/>
          <w:sz w:val="21"/>
          <w:szCs w:val="21"/>
          <w:lang w:val="en-US" w:eastAsia="zh-CN"/>
        </w:rPr>
        <w:t>霍邱县众兴镇农业综合服务站</w:t>
      </w:r>
      <w:r>
        <w:rPr>
          <w:rFonts w:hint="eastAsia" w:hAnsi="宋体" w:cs="宋体"/>
          <w:color w:val="auto"/>
          <w:sz w:val="21"/>
          <w:szCs w:val="21"/>
          <w:lang w:val="en-US" w:eastAsia="zh-CN"/>
        </w:rPr>
        <w:t>、</w:t>
      </w:r>
      <w:r>
        <w:rPr>
          <w:rFonts w:hint="eastAsia" w:ascii="宋体" w:hAnsi="宋体" w:eastAsia="宋体" w:cs="宋体"/>
          <w:color w:val="auto"/>
          <w:sz w:val="21"/>
          <w:szCs w:val="21"/>
          <w:lang w:val="en-US" w:eastAsia="zh-CN"/>
        </w:rPr>
        <w:t>霍邱县曹庙镇农业综合服务站</w:t>
      </w:r>
      <w:r>
        <w:rPr>
          <w:rFonts w:hint="eastAsia" w:hAnsi="宋体" w:cs="宋体"/>
          <w:color w:val="auto"/>
          <w:sz w:val="21"/>
          <w:szCs w:val="21"/>
          <w:lang w:val="en-US" w:eastAsia="zh-CN"/>
        </w:rPr>
        <w:t>、</w:t>
      </w:r>
      <w:r>
        <w:rPr>
          <w:rFonts w:hint="eastAsia" w:ascii="宋体" w:hAnsi="宋体" w:eastAsia="宋体" w:cs="宋体"/>
          <w:color w:val="auto"/>
          <w:sz w:val="21"/>
          <w:szCs w:val="21"/>
          <w:lang w:val="en-US" w:eastAsia="zh-CN"/>
        </w:rPr>
        <w:t>霍邱县植物保护植物检疫站</w:t>
      </w:r>
      <w:r>
        <w:rPr>
          <w:rFonts w:hint="eastAsia" w:hAnsi="宋体" w:cs="宋体"/>
          <w:color w:val="auto"/>
          <w:sz w:val="21"/>
          <w:szCs w:val="21"/>
          <w:lang w:val="en-US" w:eastAsia="zh-CN"/>
        </w:rPr>
        <w:t>、</w:t>
      </w:r>
      <w:r>
        <w:rPr>
          <w:rFonts w:hint="eastAsia" w:ascii="宋体" w:hAnsi="宋体" w:eastAsia="宋体" w:cs="宋体"/>
          <w:color w:val="auto"/>
          <w:sz w:val="21"/>
          <w:szCs w:val="21"/>
          <w:lang w:val="en-US" w:eastAsia="zh-CN"/>
        </w:rPr>
        <w:t>霍邱县高塘镇农业综合服务站</w:t>
      </w:r>
      <w:r>
        <w:rPr>
          <w:rFonts w:hint="eastAsia" w:hAnsi="宋体" w:cs="宋体"/>
          <w:color w:val="auto"/>
          <w:sz w:val="21"/>
          <w:szCs w:val="21"/>
          <w:lang w:val="en-US" w:eastAsia="zh-CN"/>
        </w:rPr>
        <w:t>、</w:t>
      </w:r>
      <w:r>
        <w:rPr>
          <w:rFonts w:hint="eastAsia" w:ascii="宋体" w:hAnsi="宋体" w:eastAsia="宋体" w:cs="宋体"/>
          <w:color w:val="auto"/>
          <w:sz w:val="21"/>
          <w:szCs w:val="21"/>
          <w:lang w:val="en-US" w:eastAsia="zh-CN"/>
        </w:rPr>
        <w:t>霍邱县</w:t>
      </w:r>
      <w:r>
        <w:rPr>
          <w:rFonts w:hint="eastAsia" w:hAnsi="宋体" w:cs="宋体"/>
          <w:color w:val="auto"/>
          <w:sz w:val="21"/>
          <w:szCs w:val="21"/>
          <w:lang w:val="en-US" w:eastAsia="zh-CN"/>
        </w:rPr>
        <w:t>潘集</w:t>
      </w:r>
      <w:r>
        <w:rPr>
          <w:rFonts w:hint="eastAsia" w:ascii="宋体" w:hAnsi="宋体" w:eastAsia="宋体" w:cs="宋体"/>
          <w:color w:val="auto"/>
          <w:sz w:val="21"/>
          <w:szCs w:val="21"/>
          <w:lang w:val="en-US" w:eastAsia="zh-CN"/>
        </w:rPr>
        <w:t>镇农业综合服务站</w:t>
      </w:r>
      <w:r>
        <w:rPr>
          <w:rFonts w:hint="eastAsia" w:hAnsi="宋体"/>
          <w:color w:val="auto"/>
          <w:sz w:val="21"/>
          <w:szCs w:val="21"/>
        </w:rPr>
        <w:t>。</w:t>
      </w:r>
      <w:bookmarkEnd w:id="0"/>
    </w:p>
    <w:p>
      <w:pPr>
        <w:pStyle w:val="9"/>
        <w:spacing w:line="380" w:lineRule="exact"/>
        <w:ind w:firstLine="420"/>
        <w:rPr>
          <w:rFonts w:hint="default" w:hAnsi="宋体"/>
          <w:sz w:val="21"/>
          <w:szCs w:val="21"/>
          <w:lang w:val="en-US"/>
        </w:rPr>
      </w:pPr>
      <w:r>
        <w:rPr>
          <w:rFonts w:hint="eastAsia" w:hAnsi="宋体"/>
          <w:sz w:val="21"/>
          <w:szCs w:val="21"/>
        </w:rPr>
        <w:t>本文件起草人：</w:t>
      </w:r>
      <w:r>
        <w:rPr>
          <w:rFonts w:hint="eastAsia" w:ascii="宋体" w:hAnsi="宋体" w:eastAsia="宋体" w:cs="宋体"/>
          <w:color w:val="auto"/>
          <w:sz w:val="21"/>
          <w:szCs w:val="21"/>
          <w:lang w:val="en-US" w:eastAsia="zh-CN"/>
        </w:rPr>
        <w:t>蒋荣华</w:t>
      </w:r>
      <w:r>
        <w:rPr>
          <w:rFonts w:hint="eastAsia" w:hAnsi="宋体" w:cs="宋体"/>
          <w:color w:val="auto"/>
          <w:sz w:val="21"/>
          <w:szCs w:val="21"/>
          <w:lang w:val="en-US" w:eastAsia="zh-CN"/>
        </w:rPr>
        <w:t>、</w:t>
      </w:r>
      <w:r>
        <w:rPr>
          <w:rFonts w:hint="eastAsia" w:ascii="宋体" w:hAnsi="宋体" w:eastAsia="宋体" w:cs="宋体"/>
          <w:color w:val="auto"/>
          <w:sz w:val="21"/>
          <w:szCs w:val="21"/>
          <w:lang w:val="en-US" w:eastAsia="zh-CN"/>
        </w:rPr>
        <w:t>苏文斌</w:t>
      </w:r>
      <w:r>
        <w:rPr>
          <w:rFonts w:hint="eastAsia" w:hAnsi="宋体" w:cs="宋体"/>
          <w:color w:val="auto"/>
          <w:sz w:val="21"/>
          <w:szCs w:val="21"/>
          <w:lang w:val="en-US" w:eastAsia="zh-CN"/>
        </w:rPr>
        <w:t>、</w:t>
      </w:r>
      <w:r>
        <w:rPr>
          <w:rFonts w:hint="eastAsia" w:ascii="宋体" w:hAnsi="宋体" w:eastAsia="宋体" w:cs="宋体"/>
          <w:color w:val="auto"/>
          <w:sz w:val="21"/>
          <w:szCs w:val="21"/>
          <w:lang w:val="en-US" w:eastAsia="zh-CN"/>
        </w:rPr>
        <w:t>冯晓霞</w:t>
      </w:r>
      <w:r>
        <w:rPr>
          <w:rFonts w:hint="eastAsia" w:hAnsi="宋体" w:cs="宋体"/>
          <w:color w:val="auto"/>
          <w:sz w:val="21"/>
          <w:szCs w:val="21"/>
          <w:lang w:val="en-US" w:eastAsia="zh-CN"/>
        </w:rPr>
        <w:t>、</w:t>
      </w:r>
      <w:r>
        <w:rPr>
          <w:rFonts w:hint="eastAsia" w:ascii="宋体" w:hAnsi="宋体" w:eastAsia="宋体" w:cs="宋体"/>
          <w:color w:val="auto"/>
          <w:sz w:val="21"/>
          <w:szCs w:val="21"/>
          <w:lang w:val="en-US" w:eastAsia="zh-CN"/>
        </w:rPr>
        <w:t>李立亮</w:t>
      </w:r>
      <w:r>
        <w:rPr>
          <w:rFonts w:hint="eastAsia" w:hAnsi="宋体" w:cs="宋体"/>
          <w:color w:val="auto"/>
          <w:sz w:val="21"/>
          <w:szCs w:val="21"/>
          <w:lang w:val="en-US" w:eastAsia="zh-CN"/>
        </w:rPr>
        <w:t>、</w:t>
      </w:r>
      <w:r>
        <w:rPr>
          <w:rFonts w:hint="eastAsia" w:hAnsi="宋体"/>
          <w:sz w:val="21"/>
          <w:szCs w:val="21"/>
          <w:lang w:val="en-US" w:eastAsia="zh-CN"/>
        </w:rPr>
        <w:t>雷长武、</w:t>
      </w:r>
      <w:r>
        <w:rPr>
          <w:rFonts w:hint="eastAsia" w:ascii="宋体" w:hAnsi="宋体"/>
          <w:sz w:val="21"/>
          <w:szCs w:val="21"/>
        </w:rPr>
        <w:t>刘丽</w:t>
      </w:r>
      <w:r>
        <w:rPr>
          <w:rFonts w:hint="eastAsia" w:hAnsi="宋体"/>
          <w:sz w:val="21"/>
          <w:szCs w:val="21"/>
          <w:lang w:eastAsia="zh-CN"/>
        </w:rPr>
        <w:t>、</w:t>
      </w:r>
      <w:r>
        <w:rPr>
          <w:rFonts w:hint="eastAsia" w:ascii="宋体" w:hAnsi="宋体" w:eastAsia="宋体" w:cs="宋体"/>
          <w:color w:val="auto"/>
          <w:sz w:val="21"/>
          <w:szCs w:val="21"/>
          <w:lang w:val="en-US" w:eastAsia="zh-CN"/>
        </w:rPr>
        <w:t>张俊霞</w:t>
      </w:r>
      <w:r>
        <w:rPr>
          <w:rFonts w:hint="eastAsia" w:hAnsi="宋体" w:cs="宋体"/>
          <w:color w:val="auto"/>
          <w:sz w:val="21"/>
          <w:szCs w:val="21"/>
          <w:lang w:val="en-US" w:eastAsia="zh-CN"/>
        </w:rPr>
        <w:t>、张俊飞。</w:t>
      </w:r>
    </w:p>
    <w:p>
      <w:pPr>
        <w:pStyle w:val="9"/>
        <w:spacing w:line="380" w:lineRule="exact"/>
        <w:ind w:firstLine="420"/>
        <w:rPr>
          <w:rFonts w:hint="eastAsia"/>
        </w:rPr>
      </w:pPr>
      <w:r>
        <w:rPr>
          <w:rFonts w:hint="eastAsia" w:hAnsi="宋体"/>
          <w:sz w:val="21"/>
          <w:szCs w:val="21"/>
        </w:rPr>
        <w:t>本文件首次制定。</w:t>
      </w:r>
    </w:p>
    <w:p>
      <w:pPr>
        <w:pStyle w:val="9"/>
        <w:spacing w:line="264" w:lineRule="auto"/>
        <w:ind w:firstLine="400"/>
        <w:rPr>
          <w:rFonts w:hint="eastAsia"/>
        </w:rPr>
      </w:pPr>
      <w:r>
        <w:rPr>
          <w:rFonts w:hint="eastAsia"/>
        </w:rPr>
        <w:t xml:space="preserve"> </w:t>
      </w:r>
    </w:p>
    <w:p>
      <w:pPr>
        <w:pStyle w:val="9"/>
        <w:spacing w:line="264" w:lineRule="auto"/>
        <w:ind w:firstLine="400"/>
        <w:rPr>
          <w:rFonts w:hint="eastAsia"/>
        </w:rPr>
      </w:pPr>
      <w:r>
        <w:rPr>
          <w:rFonts w:hint="eastAsia"/>
        </w:rPr>
        <w:t xml:space="preserve"> </w:t>
      </w:r>
    </w:p>
    <w:p>
      <w:pPr>
        <w:pStyle w:val="9"/>
        <w:spacing w:line="264" w:lineRule="auto"/>
        <w:ind w:firstLine="400"/>
        <w:rPr>
          <w:rFonts w:hint="eastAsia"/>
        </w:rPr>
      </w:pPr>
      <w:r>
        <w:rPr>
          <w:rFonts w:hint="eastAsia"/>
        </w:rPr>
        <w:t xml:space="preserve"> </w:t>
      </w:r>
    </w:p>
    <w:p>
      <w:pPr>
        <w:rPr>
          <w:rFonts w:hint="eastAsia"/>
        </w:rPr>
      </w:pPr>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t xml:space="preserve"> </w:t>
      </w:r>
    </w:p>
    <w:p>
      <w:r>
        <w:rPr>
          <w:rFonts w:hint="eastAsia"/>
        </w:rPr>
        <w:t xml:space="preserve"> </w:t>
      </w:r>
    </w:p>
    <w:p>
      <w:pPr>
        <w:spacing w:line="360" w:lineRule="auto"/>
        <w:ind w:firstLine="2560" w:firstLineChars="800"/>
        <w:rPr>
          <w:rFonts w:ascii="黑体" w:hAnsi="黑体" w:eastAsia="黑体"/>
          <w:color w:val="000000"/>
          <w:sz w:val="32"/>
          <w:szCs w:val="32"/>
        </w:rPr>
      </w:pPr>
      <w:r>
        <w:rPr>
          <w:rFonts w:hint="eastAsia" w:ascii="黑体" w:hAnsi="黑体" w:eastAsia="黑体"/>
          <w:color w:val="000000"/>
          <w:sz w:val="32"/>
          <w:szCs w:val="32"/>
        </w:rPr>
        <w:t xml:space="preserve"> </w:t>
      </w:r>
    </w:p>
    <w:p>
      <w:pPr>
        <w:spacing w:line="360" w:lineRule="auto"/>
        <w:ind w:firstLine="2560" w:firstLineChars="800"/>
        <w:rPr>
          <w:rFonts w:hint="eastAsia" w:ascii="黑体" w:hAnsi="黑体" w:eastAsia="黑体"/>
          <w:color w:val="000000"/>
          <w:sz w:val="32"/>
          <w:szCs w:val="32"/>
        </w:rPr>
      </w:pPr>
      <w:r>
        <w:rPr>
          <w:rFonts w:hint="eastAsia" w:ascii="黑体" w:hAnsi="黑体" w:eastAsia="黑体"/>
          <w:color w:val="000000"/>
          <w:sz w:val="32"/>
          <w:szCs w:val="32"/>
        </w:rPr>
        <w:t xml:space="preserve"> </w:t>
      </w:r>
    </w:p>
    <w:p>
      <w:pPr>
        <w:spacing w:line="360" w:lineRule="auto"/>
        <w:ind w:firstLine="2560" w:firstLineChars="800"/>
        <w:rPr>
          <w:rFonts w:hint="eastAsia" w:ascii="黑体" w:hAnsi="黑体" w:eastAsia="黑体"/>
          <w:color w:val="000000"/>
          <w:sz w:val="32"/>
          <w:szCs w:val="32"/>
        </w:rPr>
      </w:pPr>
      <w:r>
        <w:rPr>
          <w:rFonts w:hint="eastAsia" w:ascii="黑体" w:hAnsi="黑体" w:eastAsia="黑体"/>
          <w:color w:val="000000"/>
          <w:sz w:val="32"/>
          <w:szCs w:val="32"/>
        </w:rPr>
        <w:t xml:space="preserve"> </w:t>
      </w:r>
    </w:p>
    <w:p>
      <w:pPr>
        <w:spacing w:line="360" w:lineRule="auto"/>
        <w:ind w:firstLine="2560" w:firstLineChars="800"/>
        <w:rPr>
          <w:rFonts w:hint="eastAsia" w:ascii="黑体" w:hAnsi="黑体" w:eastAsia="黑体"/>
          <w:color w:val="000000"/>
          <w:sz w:val="32"/>
          <w:szCs w:val="32"/>
        </w:rPr>
      </w:pPr>
      <w:r>
        <w:rPr>
          <w:rFonts w:hint="eastAsia" w:ascii="黑体" w:hAnsi="黑体" w:eastAsia="黑体"/>
          <w:color w:val="000000"/>
          <w:sz w:val="32"/>
          <w:szCs w:val="32"/>
        </w:rPr>
        <w:t xml:space="preserve"> </w:t>
      </w:r>
    </w:p>
    <w:p>
      <w:pPr>
        <w:spacing w:line="360" w:lineRule="auto"/>
        <w:ind w:firstLine="2560" w:firstLineChars="800"/>
        <w:rPr>
          <w:rFonts w:hint="eastAsia" w:ascii="黑体" w:hAnsi="黑体" w:eastAsia="黑体"/>
          <w:color w:val="000000"/>
          <w:sz w:val="32"/>
          <w:szCs w:val="32"/>
        </w:rPr>
      </w:pPr>
      <w:r>
        <w:rPr>
          <w:rFonts w:hint="eastAsia" w:ascii="黑体" w:hAnsi="黑体" w:eastAsia="黑体"/>
          <w:color w:val="000000"/>
          <w:sz w:val="32"/>
          <w:szCs w:val="32"/>
        </w:rPr>
        <w:t xml:space="preserve"> </w:t>
      </w:r>
    </w:p>
    <w:p>
      <w:pPr>
        <w:spacing w:line="360" w:lineRule="auto"/>
        <w:ind w:firstLine="2560" w:firstLineChars="800"/>
        <w:rPr>
          <w:rFonts w:hint="eastAsia" w:ascii="宋体" w:hAnsi="宋体"/>
          <w:color w:val="000000"/>
          <w:sz w:val="32"/>
          <w:szCs w:val="32"/>
        </w:rPr>
      </w:pPr>
      <w:r>
        <w:rPr>
          <w:rFonts w:hint="eastAsia" w:ascii="黑体" w:hAnsi="黑体" w:eastAsia="黑体"/>
          <w:color w:val="000000"/>
          <w:sz w:val="32"/>
          <w:szCs w:val="32"/>
          <w:lang w:val="en-US" w:eastAsia="zh-CN"/>
        </w:rPr>
        <w:t>再生稻</w:t>
      </w:r>
      <w:r>
        <w:rPr>
          <w:rFonts w:hint="eastAsia" w:ascii="黑体" w:hAnsi="黑体" w:eastAsia="黑体"/>
          <w:color w:val="000000"/>
          <w:sz w:val="32"/>
          <w:szCs w:val="32"/>
        </w:rPr>
        <w:t>生态栽培技术规程</w:t>
      </w:r>
    </w:p>
    <w:p>
      <w:pPr>
        <w:spacing w:line="480" w:lineRule="auto"/>
        <w:rPr>
          <w:rFonts w:hint="eastAsia" w:ascii="黑体" w:hAnsi="黑体" w:eastAsia="黑体"/>
        </w:rPr>
      </w:pPr>
      <w:r>
        <w:rPr>
          <w:rFonts w:hint="eastAsia" w:ascii="黑体" w:hAnsi="黑体" w:eastAsia="黑体"/>
        </w:rPr>
        <w:t>1 范围</w:t>
      </w:r>
    </w:p>
    <w:p>
      <w:pPr>
        <w:keepNext w:val="0"/>
        <w:keepLines w:val="0"/>
        <w:pageBreakBefore w:val="0"/>
        <w:widowControl w:val="0"/>
        <w:kinsoku/>
        <w:wordWrap/>
        <w:overflowPunct/>
        <w:topLinePunct w:val="0"/>
        <w:autoSpaceDE/>
        <w:autoSpaceDN/>
        <w:bidi w:val="0"/>
        <w:adjustRightInd/>
        <w:snapToGrid/>
        <w:spacing w:afterAutospacing="0" w:line="240" w:lineRule="auto"/>
        <w:ind w:firstLine="420" w:firstLineChars="200"/>
        <w:jc w:val="left"/>
        <w:textAlignment w:val="auto"/>
        <w:rPr>
          <w:rFonts w:hint="default" w:ascii="宋体" w:hAnsi="宋体" w:eastAsia="宋体" w:cs="宋体"/>
          <w:sz w:val="21"/>
          <w:lang w:val="en-US" w:eastAsia="zh-CN"/>
        </w:rPr>
      </w:pPr>
      <w:r>
        <w:rPr>
          <w:rFonts w:hint="eastAsia" w:ascii="宋体" w:hAnsi="宋体" w:eastAsia="宋体" w:cs="宋体"/>
        </w:rPr>
        <w:t>本文件</w:t>
      </w:r>
      <w:r>
        <w:rPr>
          <w:rFonts w:hint="eastAsia" w:ascii="宋体" w:hAnsi="宋体" w:cs="宋体"/>
          <w:lang w:val="en-US" w:eastAsia="zh-CN"/>
        </w:rPr>
        <w:t>规定</w:t>
      </w:r>
      <w:r>
        <w:rPr>
          <w:rFonts w:hint="eastAsia" w:ascii="宋体" w:hAnsi="宋体" w:eastAsia="宋体" w:cs="宋体"/>
        </w:rPr>
        <w:t>了</w:t>
      </w:r>
      <w:r>
        <w:rPr>
          <w:rFonts w:hint="eastAsia" w:ascii="宋体" w:hAnsi="宋体" w:eastAsia="宋体" w:cs="宋体"/>
          <w:lang w:val="en-US" w:eastAsia="zh-CN"/>
        </w:rPr>
        <w:t>再生稻</w:t>
      </w:r>
      <w:r>
        <w:rPr>
          <w:rFonts w:hint="eastAsia" w:ascii="宋体" w:hAnsi="宋体" w:eastAsia="宋体" w:cs="宋体"/>
        </w:rPr>
        <w:t>生态</w:t>
      </w:r>
      <w:r>
        <w:rPr>
          <w:rFonts w:hint="eastAsia" w:ascii="宋体" w:hAnsi="宋体" w:eastAsia="宋体" w:cs="宋体"/>
          <w:lang w:val="en-US" w:eastAsia="zh-CN"/>
        </w:rPr>
        <w:t>栽培</w:t>
      </w:r>
      <w:r>
        <w:rPr>
          <w:rFonts w:hint="eastAsia" w:ascii="宋体" w:hAnsi="宋体" w:eastAsia="宋体" w:cs="宋体"/>
        </w:rPr>
        <w:t>的术语和定义</w:t>
      </w:r>
      <w:r>
        <w:rPr>
          <w:rFonts w:hint="eastAsia" w:ascii="宋体" w:hAnsi="宋体" w:cs="宋体"/>
          <w:lang w:eastAsia="zh-CN"/>
        </w:rPr>
        <w:t>、</w:t>
      </w:r>
      <w:r>
        <w:rPr>
          <w:rFonts w:hint="eastAsia" w:ascii="宋体" w:hAnsi="宋体" w:eastAsia="宋体" w:cs="宋体"/>
          <w:sz w:val="21"/>
          <w:lang w:val="en-US" w:eastAsia="zh-CN"/>
        </w:rPr>
        <w:t>一般要求、</w:t>
      </w:r>
      <w:r>
        <w:rPr>
          <w:rFonts w:hint="eastAsia" w:ascii="宋体" w:hAnsi="宋体" w:eastAsia="宋体" w:cs="宋体"/>
          <w:b w:val="0"/>
          <w:bCs w:val="0"/>
          <w:color w:val="000000"/>
        </w:rPr>
        <w:t>头季稻生产</w:t>
      </w:r>
      <w:r>
        <w:rPr>
          <w:rFonts w:hint="eastAsia" w:ascii="宋体" w:hAnsi="宋体" w:eastAsia="宋体" w:cs="宋体"/>
          <w:sz w:val="21"/>
          <w:lang w:eastAsia="zh-CN"/>
        </w:rPr>
        <w:t>、</w:t>
      </w:r>
      <w:r>
        <w:rPr>
          <w:rFonts w:hint="eastAsia" w:ascii="宋体" w:hAnsi="宋体" w:eastAsia="宋体" w:cs="宋体"/>
          <w:sz w:val="21"/>
        </w:rPr>
        <w:t>再生稻</w:t>
      </w:r>
      <w:r>
        <w:rPr>
          <w:rFonts w:hint="eastAsia" w:ascii="宋体" w:hAnsi="宋体" w:eastAsia="宋体" w:cs="宋体"/>
          <w:sz w:val="21"/>
          <w:lang w:val="en-US" w:eastAsia="zh-CN"/>
        </w:rPr>
        <w:t>生产</w:t>
      </w:r>
      <w:r>
        <w:rPr>
          <w:rFonts w:hint="eastAsia" w:ascii="宋体" w:hAnsi="宋体" w:cs="宋体"/>
          <w:sz w:val="21"/>
          <w:lang w:val="en-US" w:eastAsia="zh-CN"/>
        </w:rPr>
        <w:t>的技术要求。</w:t>
      </w:r>
    </w:p>
    <w:p>
      <w:pPr>
        <w:pStyle w:val="9"/>
        <w:spacing w:line="400" w:lineRule="exact"/>
        <w:ind w:firstLine="420"/>
        <w:rPr>
          <w:sz w:val="21"/>
          <w:szCs w:val="21"/>
        </w:rPr>
      </w:pPr>
      <w:r>
        <w:rPr>
          <w:rFonts w:hint="eastAsia" w:hAnsi="宋体"/>
          <w:sz w:val="21"/>
          <w:szCs w:val="21"/>
        </w:rPr>
        <w:t>本文件适用于</w:t>
      </w:r>
      <w:r>
        <w:rPr>
          <w:rFonts w:hint="eastAsia" w:hAnsi="宋体"/>
          <w:sz w:val="21"/>
          <w:szCs w:val="21"/>
          <w:lang w:val="en-US" w:eastAsia="zh-CN"/>
        </w:rPr>
        <w:t>再生稻生产</w:t>
      </w:r>
      <w:r>
        <w:rPr>
          <w:rFonts w:hint="eastAsia" w:hAnsi="宋体"/>
          <w:sz w:val="21"/>
          <w:szCs w:val="21"/>
        </w:rPr>
        <w:t>。</w:t>
      </w:r>
    </w:p>
    <w:p>
      <w:pPr>
        <w:spacing w:line="480" w:lineRule="auto"/>
        <w:rPr>
          <w:rFonts w:hint="eastAsia" w:ascii="黑体" w:hAnsi="黑体" w:eastAsia="黑体"/>
        </w:rPr>
      </w:pPr>
      <w:r>
        <w:rPr>
          <w:rFonts w:hint="eastAsia" w:ascii="黑体" w:hAnsi="黑体" w:eastAsia="黑体"/>
        </w:rPr>
        <w:t>2 规范性引用文件</w:t>
      </w:r>
    </w:p>
    <w:p>
      <w:pPr>
        <w:pStyle w:val="9"/>
        <w:spacing w:line="400" w:lineRule="exact"/>
        <w:ind w:firstLine="420"/>
        <w:rPr>
          <w:rFonts w:hint="eastAsia" w:hAnsi="宋体"/>
          <w:sz w:val="21"/>
          <w:szCs w:val="21"/>
        </w:rPr>
      </w:pPr>
      <w:r>
        <w:rPr>
          <w:rFonts w:hint="eastAsia" w:hAnsi="宋体"/>
          <w:sz w:val="21"/>
          <w:szCs w:val="21"/>
        </w:rPr>
        <w:t>下列文件中的内容通过文中的规范性引用而构成本文件必不可少的条款。其中，注日期的引用文件，仅该日期对应的版本适用于本文件；不注日期的引用文件，其最新版本（包括所有的修改单）适用于本文件。</w:t>
      </w:r>
    </w:p>
    <w:p>
      <w:pPr>
        <w:pStyle w:val="9"/>
        <w:keepNext w:val="0"/>
        <w:keepLines w:val="0"/>
        <w:pageBreakBefore w:val="0"/>
        <w:kinsoku/>
        <w:wordWrap/>
        <w:overflowPunct/>
        <w:topLinePunct w:val="0"/>
        <w:bidi w:val="0"/>
        <w:adjustRightInd/>
        <w:snapToGrid/>
        <w:spacing w:line="400" w:lineRule="exact"/>
        <w:ind w:firstLine="630" w:firstLineChars="300"/>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GB 4404.1  粮食作物种子  第1部分：谷物类</w:t>
      </w:r>
    </w:p>
    <w:p>
      <w:pPr>
        <w:keepNext w:val="0"/>
        <w:keepLines w:val="0"/>
        <w:pageBreakBefore w:val="0"/>
        <w:kinsoku/>
        <w:wordWrap/>
        <w:overflowPunct/>
        <w:topLinePunct w:val="0"/>
        <w:autoSpaceDE w:val="0"/>
        <w:bidi w:val="0"/>
        <w:adjustRightInd/>
        <w:snapToGrid/>
        <w:spacing w:line="400" w:lineRule="exact"/>
        <w:ind w:firstLine="630" w:firstLineChars="3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 xml:space="preserve">GB 5084 </w:t>
      </w:r>
      <w:r>
        <w:rPr>
          <w:rFonts w:hint="eastAsia" w:ascii="宋体" w:hAnsi="宋体" w:cs="宋体"/>
          <w:b w:val="0"/>
          <w:bCs w:val="0"/>
          <w:color w:val="auto"/>
          <w:sz w:val="21"/>
          <w:szCs w:val="21"/>
          <w:lang w:val="en-US" w:eastAsia="zh-CN"/>
        </w:rPr>
        <w:t xml:space="preserve">   </w:t>
      </w:r>
      <w:r>
        <w:rPr>
          <w:rFonts w:hint="eastAsia" w:ascii="宋体" w:hAnsi="宋体" w:eastAsia="宋体" w:cs="宋体"/>
          <w:b w:val="0"/>
          <w:bCs w:val="0"/>
          <w:color w:val="auto"/>
          <w:sz w:val="21"/>
          <w:szCs w:val="21"/>
        </w:rPr>
        <w:t xml:space="preserve">农田灌溉水质标准 </w:t>
      </w:r>
    </w:p>
    <w:p>
      <w:pPr>
        <w:keepNext w:val="0"/>
        <w:keepLines w:val="0"/>
        <w:pageBreakBefore w:val="0"/>
        <w:kinsoku/>
        <w:wordWrap/>
        <w:overflowPunct/>
        <w:topLinePunct w:val="0"/>
        <w:autoSpaceDE w:val="0"/>
        <w:bidi w:val="0"/>
        <w:adjustRightInd/>
        <w:snapToGrid/>
        <w:spacing w:line="400" w:lineRule="exact"/>
        <w:ind w:firstLine="630" w:firstLineChars="3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GB/T 8321</w:t>
      </w:r>
      <w:r>
        <w:rPr>
          <w:rFonts w:hint="eastAsia" w:ascii="宋体" w:hAnsi="宋体" w:cs="宋体"/>
          <w:b w:val="0"/>
          <w:bCs w:val="0"/>
          <w:color w:val="auto"/>
          <w:sz w:val="21"/>
          <w:szCs w:val="21"/>
          <w:lang w:val="en-US" w:eastAsia="zh-CN"/>
        </w:rPr>
        <w:t xml:space="preserve"> </w:t>
      </w:r>
      <w:r>
        <w:rPr>
          <w:rFonts w:hint="eastAsia" w:ascii="宋体" w:hAnsi="宋体" w:eastAsia="宋体" w:cs="宋体"/>
          <w:b w:val="0"/>
          <w:bCs w:val="0"/>
          <w:color w:val="auto"/>
          <w:sz w:val="21"/>
          <w:szCs w:val="21"/>
        </w:rPr>
        <w:t>（所有部分） 农药合理使用准则</w:t>
      </w:r>
    </w:p>
    <w:p>
      <w:pPr>
        <w:keepNext w:val="0"/>
        <w:keepLines w:val="0"/>
        <w:pageBreakBefore w:val="0"/>
        <w:kinsoku/>
        <w:wordWrap/>
        <w:overflowPunct/>
        <w:topLinePunct w:val="0"/>
        <w:autoSpaceDE w:val="0"/>
        <w:bidi w:val="0"/>
        <w:adjustRightInd/>
        <w:snapToGrid/>
        <w:spacing w:line="400" w:lineRule="exact"/>
        <w:ind w:firstLine="630" w:firstLineChars="3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 xml:space="preserve">NY/T 496 </w:t>
      </w:r>
      <w:r>
        <w:rPr>
          <w:rFonts w:hint="eastAsia" w:ascii="宋体" w:hAnsi="宋体" w:cs="宋体"/>
          <w:b w:val="0"/>
          <w:bCs w:val="0"/>
          <w:color w:val="auto"/>
          <w:sz w:val="21"/>
          <w:szCs w:val="21"/>
          <w:lang w:val="en-US" w:eastAsia="zh-CN"/>
        </w:rPr>
        <w:t xml:space="preserve">  </w:t>
      </w:r>
      <w:r>
        <w:rPr>
          <w:rFonts w:hint="eastAsia" w:ascii="宋体" w:hAnsi="宋体" w:eastAsia="宋体" w:cs="宋体"/>
          <w:b w:val="0"/>
          <w:bCs w:val="0"/>
          <w:color w:val="auto"/>
          <w:sz w:val="21"/>
          <w:szCs w:val="21"/>
        </w:rPr>
        <w:t xml:space="preserve">肥料合理使用准则 通则 </w:t>
      </w:r>
    </w:p>
    <w:p>
      <w:pPr>
        <w:keepNext w:val="0"/>
        <w:keepLines w:val="0"/>
        <w:pageBreakBefore w:val="0"/>
        <w:kinsoku/>
        <w:wordWrap/>
        <w:overflowPunct/>
        <w:topLinePunct w:val="0"/>
        <w:autoSpaceDE w:val="0"/>
        <w:bidi w:val="0"/>
        <w:adjustRightInd/>
        <w:snapToGrid/>
        <w:spacing w:line="400" w:lineRule="exact"/>
        <w:ind w:firstLine="630" w:firstLineChars="300"/>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 xml:space="preserve">NY/T 847 </w:t>
      </w:r>
      <w:r>
        <w:rPr>
          <w:rFonts w:hint="eastAsia" w:ascii="宋体" w:hAnsi="宋体" w:cs="宋体"/>
          <w:b w:val="0"/>
          <w:bCs w:val="0"/>
          <w:color w:val="auto"/>
          <w:sz w:val="21"/>
          <w:szCs w:val="21"/>
          <w:lang w:val="en-US" w:eastAsia="zh-CN"/>
        </w:rPr>
        <w:t xml:space="preserve">  </w:t>
      </w:r>
      <w:r>
        <w:rPr>
          <w:rFonts w:hint="eastAsia" w:ascii="宋体" w:hAnsi="宋体" w:eastAsia="宋体" w:cs="宋体"/>
          <w:b w:val="0"/>
          <w:bCs w:val="0"/>
          <w:color w:val="auto"/>
          <w:sz w:val="21"/>
          <w:szCs w:val="21"/>
          <w:lang w:val="en-US" w:eastAsia="zh-CN"/>
        </w:rPr>
        <w:t>水稻产地环境技术条件</w:t>
      </w:r>
    </w:p>
    <w:p>
      <w:pPr>
        <w:keepNext w:val="0"/>
        <w:keepLines w:val="0"/>
        <w:pageBreakBefore w:val="0"/>
        <w:kinsoku/>
        <w:wordWrap/>
        <w:overflowPunct/>
        <w:topLinePunct w:val="0"/>
        <w:autoSpaceDE w:val="0"/>
        <w:bidi w:val="0"/>
        <w:adjustRightInd/>
        <w:snapToGrid/>
        <w:spacing w:line="400" w:lineRule="exact"/>
        <w:ind w:firstLine="630" w:firstLineChars="300"/>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NY/T 1276</w:t>
      </w:r>
      <w:r>
        <w:rPr>
          <w:rFonts w:hint="eastAsia" w:ascii="宋体" w:hAnsi="宋体" w:cs="宋体"/>
          <w:b w:val="0"/>
          <w:bCs w:val="0"/>
          <w:color w:val="auto"/>
          <w:sz w:val="21"/>
          <w:szCs w:val="21"/>
          <w:lang w:val="en-US" w:eastAsia="zh-CN"/>
        </w:rPr>
        <w:t xml:space="preserve"> </w:t>
      </w:r>
      <w:r>
        <w:rPr>
          <w:rFonts w:hint="eastAsia" w:ascii="宋体" w:hAnsi="宋体" w:eastAsia="宋体" w:cs="宋体"/>
          <w:b w:val="0"/>
          <w:bCs w:val="0"/>
          <w:color w:val="auto"/>
          <w:sz w:val="21"/>
          <w:szCs w:val="21"/>
          <w:lang w:val="en-US" w:eastAsia="zh-CN"/>
        </w:rPr>
        <w:t xml:space="preserve"> 农药安全使用规范 总则</w:t>
      </w:r>
    </w:p>
    <w:p>
      <w:pPr>
        <w:keepNext w:val="0"/>
        <w:keepLines w:val="0"/>
        <w:pageBreakBefore w:val="0"/>
        <w:kinsoku/>
        <w:wordWrap/>
        <w:overflowPunct/>
        <w:topLinePunct w:val="0"/>
        <w:bidi w:val="0"/>
        <w:adjustRightInd/>
        <w:snapToGrid/>
        <w:spacing w:line="400" w:lineRule="exact"/>
        <w:ind w:firstLine="630" w:firstLineChars="300"/>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rPr>
        <w:t xml:space="preserve">NY/T 2156 </w:t>
      </w:r>
      <w:r>
        <w:rPr>
          <w:rFonts w:hint="eastAsia" w:ascii="宋体" w:hAnsi="宋体" w:cs="宋体"/>
          <w:b w:val="0"/>
          <w:bCs w:val="0"/>
          <w:color w:val="auto"/>
          <w:sz w:val="21"/>
          <w:szCs w:val="21"/>
          <w:lang w:val="en-US" w:eastAsia="zh-CN"/>
        </w:rPr>
        <w:t xml:space="preserve"> </w:t>
      </w:r>
      <w:r>
        <w:rPr>
          <w:rFonts w:hint="eastAsia" w:ascii="宋体" w:hAnsi="宋体" w:eastAsia="宋体" w:cs="宋体"/>
          <w:b w:val="0"/>
          <w:bCs w:val="0"/>
          <w:color w:val="auto"/>
          <w:sz w:val="21"/>
          <w:szCs w:val="21"/>
          <w:lang w:val="en-US" w:eastAsia="zh-CN"/>
        </w:rPr>
        <w:t>水稻主要病虫害防治技术规程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adjustRightInd/>
        <w:snapToGrid/>
        <w:spacing w:before="0" w:beforeAutospacing="0" w:after="0" w:afterAutospacing="0" w:line="400" w:lineRule="exact"/>
        <w:ind w:left="0" w:right="0" w:firstLine="630" w:firstLineChars="300"/>
        <w:jc w:val="left"/>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rPr>
        <w:t>NY</w:t>
      </w:r>
      <w:r>
        <w:rPr>
          <w:rFonts w:hint="eastAsia" w:ascii="宋体" w:hAnsi="宋体" w:eastAsia="宋体" w:cs="宋体"/>
          <w:b w:val="0"/>
          <w:bCs w:val="0"/>
          <w:color w:val="auto"/>
          <w:sz w:val="21"/>
          <w:szCs w:val="21"/>
          <w:lang w:val="en-US" w:eastAsia="zh-CN"/>
        </w:rPr>
        <w:t>/T</w:t>
      </w:r>
      <w:r>
        <w:rPr>
          <w:rFonts w:hint="eastAsia" w:cs="宋体"/>
          <w:b w:val="0"/>
          <w:bCs w:val="0"/>
          <w:color w:val="auto"/>
          <w:sz w:val="21"/>
          <w:szCs w:val="21"/>
          <w:lang w:val="en-US" w:eastAsia="zh-CN"/>
        </w:rPr>
        <w:t xml:space="preserve"> </w:t>
      </w:r>
      <w:r>
        <w:rPr>
          <w:rFonts w:hint="eastAsia" w:ascii="宋体" w:hAnsi="宋体" w:eastAsia="宋体" w:cs="宋体"/>
          <w:b w:val="0"/>
          <w:bCs w:val="0"/>
          <w:color w:val="auto"/>
          <w:sz w:val="21"/>
          <w:szCs w:val="21"/>
        </w:rPr>
        <w:t>5116</w:t>
      </w:r>
      <w:r>
        <w:rPr>
          <w:rFonts w:hint="eastAsia" w:ascii="宋体" w:hAnsi="宋体" w:eastAsia="宋体" w:cs="宋体"/>
          <w:b w:val="0"/>
          <w:bCs w:val="0"/>
          <w:color w:val="auto"/>
          <w:sz w:val="21"/>
          <w:szCs w:val="21"/>
          <w:lang w:val="en-US" w:eastAsia="zh-CN"/>
        </w:rPr>
        <w:t xml:space="preserve">  </w:t>
      </w:r>
      <w:r>
        <w:rPr>
          <w:rFonts w:hint="eastAsia" w:ascii="宋体" w:hAnsi="宋体" w:eastAsia="宋体" w:cs="宋体"/>
          <w:b w:val="0"/>
          <w:bCs w:val="0"/>
          <w:color w:val="auto"/>
          <w:sz w:val="21"/>
          <w:szCs w:val="21"/>
        </w:rPr>
        <w:t>水稻产地环境条件</w:t>
      </w:r>
    </w:p>
    <w:p>
      <w:pPr>
        <w:spacing w:line="480" w:lineRule="auto"/>
        <w:rPr>
          <w:rFonts w:hint="eastAsia" w:ascii="宋体" w:hAnsi="宋体" w:eastAsia="宋体" w:cs="宋体"/>
        </w:rPr>
      </w:pPr>
      <w:r>
        <w:rPr>
          <w:rFonts w:hint="eastAsia" w:ascii="宋体" w:hAnsi="宋体" w:eastAsia="宋体" w:cs="宋体"/>
        </w:rPr>
        <w:t>3 术语和定义</w:t>
      </w:r>
    </w:p>
    <w:p>
      <w:pPr>
        <w:pStyle w:val="9"/>
        <w:keepNext w:val="0"/>
        <w:keepLines w:val="0"/>
        <w:pageBreakBefore w:val="0"/>
        <w:widowControl w:val="0"/>
        <w:kinsoku/>
        <w:wordWrap/>
        <w:overflowPunct/>
        <w:topLinePunct w:val="0"/>
        <w:autoSpaceDE w:val="0"/>
        <w:autoSpaceDN w:val="0"/>
        <w:bidi w:val="0"/>
        <w:adjustRightInd/>
        <w:snapToGrid/>
        <w:spacing w:line="400" w:lineRule="exact"/>
        <w:ind w:firstLine="420"/>
        <w:textAlignment w:val="auto"/>
        <w:rPr>
          <w:rFonts w:hint="eastAsia"/>
          <w:sz w:val="21"/>
          <w:szCs w:val="21"/>
        </w:rPr>
      </w:pPr>
      <w:r>
        <w:rPr>
          <w:rFonts w:hint="eastAsia" w:hAnsi="宋体"/>
          <w:sz w:val="21"/>
          <w:szCs w:val="21"/>
        </w:rPr>
        <w:t>下列术语和定义适用于本文件。</w:t>
      </w:r>
    </w:p>
    <w:p>
      <w:pPr>
        <w:spacing w:line="360" w:lineRule="auto"/>
        <w:rPr>
          <w:rFonts w:hint="eastAsia" w:ascii="黑体" w:hAnsi="黑体" w:eastAsia="黑体" w:cs="黑体"/>
          <w:lang w:val="en-US" w:eastAsia="zh-CN"/>
        </w:rPr>
      </w:pPr>
      <w:r>
        <w:rPr>
          <w:rFonts w:hint="eastAsia" w:ascii="黑体" w:hAnsi="黑体" w:eastAsia="黑体" w:cs="黑体"/>
          <w:lang w:val="en-US" w:eastAsia="zh-CN"/>
        </w:rPr>
        <w:t>3.1</w:t>
      </w:r>
    </w:p>
    <w:p>
      <w:pPr>
        <w:spacing w:line="360" w:lineRule="auto"/>
        <w:ind w:firstLine="420" w:firstLineChars="200"/>
        <w:rPr>
          <w:rFonts w:hint="eastAsia" w:ascii="黑体" w:hAnsi="黑体" w:eastAsia="黑体" w:cs="黑体"/>
          <w:lang w:val="en-US" w:eastAsia="zh-CN"/>
        </w:rPr>
      </w:pPr>
      <w:r>
        <w:rPr>
          <w:rFonts w:hint="eastAsia" w:ascii="黑体" w:hAnsi="黑体" w:eastAsia="黑体" w:cs="黑体"/>
          <w:lang w:val="en-US" w:eastAsia="zh-CN"/>
        </w:rPr>
        <w:t>再生稻 ratoon  rice</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lang w:val="en-US" w:eastAsia="zh-CN"/>
        </w:rPr>
      </w:pPr>
      <w:r>
        <w:rPr>
          <w:rFonts w:hint="eastAsia"/>
          <w:lang w:val="en-US" w:eastAsia="zh-CN"/>
        </w:rPr>
        <w:t>在头季水稻收割后，利用稻桩上存活的腋芽重新发苗、长穗、再收一季的水稻种植方式。</w:t>
      </w:r>
    </w:p>
    <w:p>
      <w:pPr>
        <w:spacing w:line="360" w:lineRule="auto"/>
        <w:rPr>
          <w:rFonts w:hint="eastAsia" w:ascii="黑体" w:hAnsi="黑体" w:eastAsia="黑体" w:cs="黑体"/>
          <w:lang w:val="en-US" w:eastAsia="zh-CN"/>
        </w:rPr>
      </w:pPr>
      <w:r>
        <w:rPr>
          <w:rFonts w:hint="eastAsia" w:ascii="黑体" w:hAnsi="黑体" w:eastAsia="黑体" w:cs="黑体"/>
          <w:lang w:val="en-US" w:eastAsia="zh-CN"/>
        </w:rPr>
        <w:t>3.2</w:t>
      </w:r>
    </w:p>
    <w:p>
      <w:pPr>
        <w:spacing w:line="360" w:lineRule="auto"/>
        <w:ind w:firstLine="420" w:firstLineChars="200"/>
        <w:rPr>
          <w:rFonts w:hint="eastAsia" w:ascii="黑体" w:hAnsi="黑体" w:eastAsia="黑体" w:cs="黑体"/>
          <w:lang w:val="en-US" w:eastAsia="zh-CN"/>
        </w:rPr>
      </w:pPr>
      <w:r>
        <w:rPr>
          <w:rFonts w:hint="eastAsia" w:ascii="黑体" w:hAnsi="黑体" w:eastAsia="黑体" w:cs="黑体"/>
          <w:lang w:val="en-US" w:eastAsia="zh-CN"/>
        </w:rPr>
        <w:t>头季稻first crop</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lang w:val="en-US" w:eastAsia="zh-CN"/>
        </w:rPr>
      </w:pPr>
      <w:r>
        <w:rPr>
          <w:rFonts w:hint="eastAsia"/>
          <w:lang w:val="en-US" w:eastAsia="zh-CN"/>
        </w:rPr>
        <w:t>在再生稻栽培中，第一季收获的水稻。</w:t>
      </w:r>
    </w:p>
    <w:p>
      <w:pPr>
        <w:keepNext w:val="0"/>
        <w:keepLines w:val="0"/>
        <w:pageBreakBefore w:val="0"/>
        <w:widowControl w:val="0"/>
        <w:kinsoku/>
        <w:wordWrap/>
        <w:overflowPunct/>
        <w:topLinePunct w:val="0"/>
        <w:autoSpaceDE/>
        <w:autoSpaceDN/>
        <w:bidi w:val="0"/>
        <w:adjustRightInd/>
        <w:snapToGrid/>
        <w:spacing w:afterAutospacing="0" w:line="480" w:lineRule="auto"/>
        <w:jc w:val="left"/>
        <w:textAlignment w:val="auto"/>
        <w:rPr>
          <w:rFonts w:hint="eastAsia" w:ascii="黑体" w:hAnsi="黑体" w:eastAsia="黑体" w:cs="黑体"/>
          <w:sz w:val="21"/>
          <w:lang w:eastAsia="zh-CN"/>
        </w:rPr>
      </w:pPr>
      <w:r>
        <w:rPr>
          <w:rFonts w:hint="eastAsia" w:ascii="黑体" w:hAnsi="黑体" w:eastAsia="黑体" w:cs="黑体"/>
          <w:sz w:val="21"/>
          <w:lang w:val="en-US" w:eastAsia="zh-CN"/>
        </w:rPr>
        <w:t>4 一般要求</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b w:val="0"/>
          <w:bCs w:val="0"/>
          <w:color w:val="000000"/>
          <w:lang w:val="en-US" w:eastAsia="zh-CN"/>
        </w:rPr>
      </w:pPr>
      <w:r>
        <w:rPr>
          <w:rFonts w:hint="eastAsia" w:ascii="CESI黑体-GB2312" w:hAnsi="CESI黑体-GB2312" w:eastAsia="CESI黑体-GB2312" w:cs="CESI黑体-GB2312"/>
          <w:b w:val="0"/>
          <w:bCs w:val="0"/>
          <w:color w:val="000000"/>
          <w:lang w:val="en-US" w:eastAsia="zh-CN"/>
        </w:rPr>
        <w:t>4.1</w:t>
      </w:r>
      <w:r>
        <w:rPr>
          <w:rFonts w:hint="eastAsia" w:ascii="CESI黑体-GB2312" w:hAnsi="CESI黑体-GB2312" w:eastAsia="CESI黑体-GB2312" w:cs="CESI黑体-GB2312"/>
          <w:b w:val="0"/>
          <w:bCs w:val="0"/>
          <w:color w:val="000000"/>
        </w:rPr>
        <w:t>产地条件与环境</w:t>
      </w:r>
      <w:r>
        <w:rPr>
          <w:rFonts w:hint="eastAsia"/>
          <w:b w:val="0"/>
          <w:bCs w:val="0"/>
          <w:color w:val="000000"/>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b w:val="0"/>
          <w:bCs w:val="0"/>
        </w:rPr>
      </w:pPr>
      <w:r>
        <w:rPr>
          <w:rFonts w:hint="eastAsia"/>
          <w:b w:val="0"/>
          <w:bCs w:val="0"/>
        </w:rPr>
        <w:t>再生稻产地应选择海拔350m以下、灌排方便、生态环境、空气质量、水质、土壤质量符合</w:t>
      </w:r>
      <w:r>
        <w:rPr>
          <w:rFonts w:hint="eastAsia"/>
          <w:lang w:val="en-US" w:eastAsia="zh-CN"/>
        </w:rPr>
        <w:t>NY/T 847</w:t>
      </w:r>
      <w:r>
        <w:rPr>
          <w:rFonts w:hint="eastAsia"/>
          <w:b w:val="0"/>
          <w:bCs w:val="0"/>
        </w:rPr>
        <w:t>要求的田块，稻田平整，格田成方，每块区域规模3</w:t>
      </w:r>
      <w:r>
        <w:rPr>
          <w:rFonts w:hint="eastAsia"/>
          <w:b w:val="0"/>
          <w:bCs w:val="0"/>
          <w:color w:val="000000"/>
        </w:rPr>
        <w:t>～</w:t>
      </w:r>
      <w:r>
        <w:rPr>
          <w:rFonts w:hint="eastAsia"/>
          <w:b w:val="0"/>
          <w:bCs w:val="0"/>
        </w:rPr>
        <w:t>10亩；农田生态环境符合NY5116的规定</w:t>
      </w:r>
      <w:r>
        <w:rPr>
          <w:rFonts w:hint="eastAsia"/>
          <w:b w:val="0"/>
          <w:bCs w:val="0"/>
          <w:lang w:eastAsia="zh-CN"/>
        </w:rPr>
        <w:t>；</w:t>
      </w:r>
      <w:r>
        <w:rPr>
          <w:rFonts w:hint="eastAsia"/>
          <w:b w:val="0"/>
          <w:bCs w:val="0"/>
          <w:lang w:val="en-US" w:eastAsia="zh-CN"/>
        </w:rPr>
        <w:t>农田灌溉水应符合</w:t>
      </w:r>
      <w:r>
        <w:rPr>
          <w:rFonts w:hint="eastAsia" w:ascii="宋体" w:hAnsi="宋体" w:eastAsia="宋体" w:cs="宋体"/>
        </w:rPr>
        <w:t xml:space="preserve">GB 5084 </w:t>
      </w:r>
      <w:r>
        <w:rPr>
          <w:rFonts w:hint="eastAsia" w:ascii="宋体" w:hAnsi="宋体" w:cs="宋体"/>
          <w:lang w:val="en-US" w:eastAsia="zh-CN"/>
        </w:rPr>
        <w:t>规定</w:t>
      </w:r>
      <w:r>
        <w:rPr>
          <w:rFonts w:hint="eastAsia"/>
          <w:b w:val="0"/>
          <w:bCs w:val="0"/>
        </w:rPr>
        <w:t>。</w:t>
      </w:r>
    </w:p>
    <w:p>
      <w:pPr>
        <w:keepNext w:val="0"/>
        <w:keepLines w:val="0"/>
        <w:pageBreakBefore w:val="0"/>
        <w:kinsoku/>
        <w:wordWrap/>
        <w:overflowPunct/>
        <w:topLinePunct w:val="0"/>
        <w:bidi w:val="0"/>
        <w:adjustRightInd/>
        <w:snapToGrid/>
        <w:spacing w:line="360" w:lineRule="auto"/>
        <w:textAlignment w:val="auto"/>
        <w:rPr>
          <w:rFonts w:hint="default" w:ascii="Times New Roman" w:hAnsi="Times New Roman" w:cs="Times New Roman"/>
          <w:b w:val="0"/>
          <w:bCs w:val="0"/>
          <w:szCs w:val="21"/>
          <w:lang w:val="en-US" w:eastAsia="zh-CN"/>
        </w:rPr>
      </w:pPr>
      <w:r>
        <w:rPr>
          <w:rFonts w:hint="eastAsia" w:ascii="黑体" w:hAnsi="黑体" w:eastAsia="黑体" w:cs="黑体"/>
          <w:b w:val="0"/>
          <w:bCs w:val="0"/>
          <w:szCs w:val="21"/>
          <w:lang w:val="en-US" w:eastAsia="zh-CN"/>
        </w:rPr>
        <w:t>4.2 品种选择</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Times New Roman" w:hAnsi="Times New Roman" w:cs="Times New Roman"/>
          <w:b w:val="0"/>
          <w:bCs w:val="0"/>
          <w:color w:val="000000"/>
        </w:rPr>
      </w:pPr>
      <w:r>
        <w:rPr>
          <w:rFonts w:hint="default" w:ascii="Times New Roman" w:hAnsi="Times New Roman" w:cs="Times New Roman"/>
          <w:b w:val="0"/>
          <w:bCs w:val="0"/>
          <w:szCs w:val="21"/>
        </w:rPr>
        <w:t>选用通过国家或省品种审定委员会审定</w:t>
      </w:r>
      <w:r>
        <w:rPr>
          <w:rFonts w:hint="default" w:ascii="Times New Roman" w:hAnsi="Times New Roman" w:cs="Times New Roman"/>
          <w:b w:val="0"/>
          <w:bCs w:val="0"/>
          <w:color w:val="000000"/>
        </w:rPr>
        <w:t>，高产、优质、抗病、抗逆性强的早熟中籼稻品种（组合）。要求品种</w:t>
      </w:r>
      <w:r>
        <w:rPr>
          <w:rFonts w:hint="default" w:ascii="Times New Roman" w:hAnsi="Times New Roman" w:cs="Times New Roman"/>
          <w:b w:val="0"/>
          <w:bCs w:val="0"/>
          <w:szCs w:val="21"/>
        </w:rPr>
        <w:t>生育期</w:t>
      </w:r>
      <w:r>
        <w:rPr>
          <w:rFonts w:hint="default" w:ascii="Times New Roman" w:hAnsi="Times New Roman" w:cs="Times New Roman"/>
          <w:b w:val="0"/>
          <w:bCs w:val="0"/>
          <w:color w:val="000000"/>
          <w:szCs w:val="21"/>
        </w:rPr>
        <w:t>135d以内，</w:t>
      </w:r>
      <w:r>
        <w:rPr>
          <w:rFonts w:hint="default" w:ascii="Times New Roman" w:hAnsi="Times New Roman" w:cs="Times New Roman"/>
          <w:b w:val="0"/>
          <w:bCs w:val="0"/>
          <w:color w:val="000000"/>
        </w:rPr>
        <w:t>叶片直立性好、抗寒性好、耐高温、再生能力强</w:t>
      </w:r>
      <w:r>
        <w:rPr>
          <w:rFonts w:hint="default" w:ascii="Times New Roman" w:hAnsi="Times New Roman" w:cs="Times New Roman"/>
          <w:b w:val="0"/>
          <w:bCs w:val="0"/>
          <w:szCs w:val="21"/>
        </w:rPr>
        <w:t>。</w:t>
      </w:r>
      <w:r>
        <w:rPr>
          <w:rFonts w:hint="eastAsia" w:cs="Times New Roman"/>
          <w:b w:val="0"/>
          <w:bCs w:val="0"/>
          <w:szCs w:val="21"/>
          <w:lang w:val="en-US" w:eastAsia="zh-CN"/>
        </w:rPr>
        <w:t>现阶段宜用箴两优郢香丝苗、魅两优黄占等品种。</w:t>
      </w:r>
      <w:r>
        <w:rPr>
          <w:rFonts w:hint="default" w:ascii="Times New Roman" w:hAnsi="Times New Roman" w:cs="Times New Roman"/>
          <w:b w:val="0"/>
          <w:bCs w:val="0"/>
          <w:color w:val="000000"/>
        </w:rPr>
        <w:t>种子质量应符合GB/T4404.1的规定。</w:t>
      </w:r>
    </w:p>
    <w:p>
      <w:pPr>
        <w:pStyle w:val="13"/>
        <w:keepNext w:val="0"/>
        <w:keepLines w:val="0"/>
        <w:pageBreakBefore w:val="0"/>
        <w:widowControl/>
        <w:numPr>
          <w:ilvl w:val="1"/>
          <w:numId w:val="0"/>
        </w:numPr>
        <w:kinsoku/>
        <w:wordWrap/>
        <w:overflowPunct/>
        <w:topLinePunct w:val="0"/>
        <w:autoSpaceDE/>
        <w:autoSpaceDN/>
        <w:bidi w:val="0"/>
        <w:adjustRightInd/>
        <w:snapToGrid/>
        <w:spacing w:before="157" w:beforeLines="50" w:after="157" w:afterLines="50" w:line="240" w:lineRule="auto"/>
        <w:textAlignment w:val="auto"/>
        <w:rPr>
          <w:rFonts w:hint="eastAsia" w:ascii="CESI黑体-GB2312" w:hAnsi="CESI黑体-GB2312" w:eastAsia="CESI黑体-GB2312" w:cs="CESI黑体-GB2312"/>
          <w:b w:val="0"/>
          <w:bCs w:val="0"/>
          <w:color w:val="000000"/>
        </w:rPr>
      </w:pPr>
      <w:r>
        <w:rPr>
          <w:rFonts w:hint="eastAsia" w:ascii="Times New Roman" w:hAnsi="Times New Roman" w:cs="Times New Roman"/>
          <w:b w:val="0"/>
          <w:bCs w:val="0"/>
          <w:color w:val="000000"/>
          <w:lang w:val="en-US" w:eastAsia="zh-CN"/>
        </w:rPr>
        <w:t xml:space="preserve">4.3 </w:t>
      </w:r>
      <w:r>
        <w:rPr>
          <w:rFonts w:hint="eastAsia" w:ascii="CESI黑体-GB2312" w:hAnsi="CESI黑体-GB2312" w:eastAsia="CESI黑体-GB2312" w:cs="CESI黑体-GB2312"/>
          <w:b w:val="0"/>
          <w:bCs w:val="0"/>
          <w:color w:val="000000"/>
        </w:rPr>
        <w:t>产量指标</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b w:val="0"/>
          <w:bCs w:val="0"/>
          <w:color w:val="000000"/>
        </w:rPr>
      </w:pPr>
      <w:r>
        <w:rPr>
          <w:rFonts w:hint="eastAsia" w:ascii="宋体" w:hAnsi="宋体" w:eastAsia="宋体" w:cs="宋体"/>
          <w:b w:val="0"/>
          <w:bCs w:val="0"/>
          <w:color w:val="000000"/>
        </w:rPr>
        <w:t>中稻-再生稻：头季稻产量550～650kg/667m</w:t>
      </w:r>
      <w:r>
        <w:rPr>
          <w:rFonts w:hint="eastAsia" w:ascii="宋体" w:hAnsi="宋体" w:eastAsia="宋体" w:cs="宋体"/>
          <w:b w:val="0"/>
          <w:bCs w:val="0"/>
          <w:color w:val="000000"/>
          <w:vertAlign w:val="superscript"/>
        </w:rPr>
        <w:t>2</w:t>
      </w:r>
      <w:r>
        <w:rPr>
          <w:rFonts w:hint="eastAsia" w:ascii="宋体" w:hAnsi="宋体" w:eastAsia="宋体" w:cs="宋体"/>
          <w:b w:val="0"/>
          <w:bCs w:val="0"/>
          <w:color w:val="000000"/>
        </w:rPr>
        <w:t>，再生季产量250～350kg/667m</w:t>
      </w:r>
      <w:r>
        <w:rPr>
          <w:rFonts w:hint="eastAsia" w:ascii="宋体" w:hAnsi="宋体" w:eastAsia="宋体" w:cs="宋体"/>
          <w:b w:val="0"/>
          <w:bCs w:val="0"/>
          <w:color w:val="000000"/>
          <w:vertAlign w:val="superscript"/>
        </w:rPr>
        <w:t>2</w:t>
      </w:r>
      <w:r>
        <w:rPr>
          <w:rFonts w:hint="eastAsia" w:ascii="宋体" w:hAnsi="宋体" w:eastAsia="宋体" w:cs="宋体"/>
          <w:b w:val="0"/>
          <w:bCs w:val="0"/>
          <w:color w:val="000000"/>
        </w:rPr>
        <w:t>；总产：800 kg以上。</w:t>
      </w:r>
    </w:p>
    <w:p>
      <w:pPr>
        <w:keepNext w:val="0"/>
        <w:keepLines w:val="0"/>
        <w:pageBreakBefore w:val="0"/>
        <w:kinsoku/>
        <w:wordWrap/>
        <w:overflowPunct/>
        <w:topLinePunct w:val="0"/>
        <w:bidi w:val="0"/>
        <w:adjustRightInd/>
        <w:snapToGrid/>
        <w:spacing w:line="360" w:lineRule="auto"/>
        <w:textAlignment w:val="auto"/>
        <w:rPr>
          <w:rFonts w:hint="eastAsia" w:ascii="黑体" w:hAnsi="黑体" w:eastAsia="黑体" w:cs="黑体"/>
          <w:b w:val="0"/>
          <w:bCs w:val="0"/>
          <w:color w:val="000000"/>
          <w:lang w:val="en-US" w:eastAsia="zh-CN"/>
        </w:rPr>
      </w:pPr>
      <w:r>
        <w:rPr>
          <w:rFonts w:hint="eastAsia" w:ascii="黑体" w:hAnsi="黑体" w:eastAsia="黑体" w:cs="黑体"/>
          <w:b w:val="0"/>
          <w:bCs w:val="0"/>
          <w:color w:val="000000"/>
          <w:lang w:val="en-US" w:eastAsia="zh-CN"/>
        </w:rPr>
        <w:t>4.4 肥料使用</w:t>
      </w:r>
    </w:p>
    <w:p>
      <w:pPr>
        <w:keepNext w:val="0"/>
        <w:keepLines w:val="0"/>
        <w:pageBreakBefore w:val="0"/>
        <w:kinsoku/>
        <w:wordWrap/>
        <w:overflowPunct/>
        <w:topLinePunct w:val="0"/>
        <w:bidi w:val="0"/>
        <w:adjustRightInd/>
        <w:snapToGrid/>
        <w:spacing w:line="360" w:lineRule="auto"/>
        <w:ind w:firstLine="420" w:firstLineChars="200"/>
        <w:textAlignment w:val="auto"/>
        <w:rPr>
          <w:rFonts w:hint="default"/>
          <w:b w:val="0"/>
          <w:bCs w:val="0"/>
          <w:color w:val="000000"/>
          <w:lang w:val="en-US" w:eastAsia="zh-CN"/>
        </w:rPr>
      </w:pPr>
      <w:r>
        <w:rPr>
          <w:rFonts w:hint="eastAsia"/>
          <w:b w:val="0"/>
          <w:bCs w:val="0"/>
          <w:color w:val="000000"/>
          <w:lang w:val="en-US" w:eastAsia="zh-CN"/>
        </w:rPr>
        <w:t>肥料使用应符合NY/T496和NY/T5117的规定。</w:t>
      </w:r>
    </w:p>
    <w:p>
      <w:pPr>
        <w:keepNext w:val="0"/>
        <w:keepLines w:val="0"/>
        <w:pageBreakBefore w:val="0"/>
        <w:kinsoku/>
        <w:wordWrap/>
        <w:overflowPunct/>
        <w:topLinePunct w:val="0"/>
        <w:bidi w:val="0"/>
        <w:adjustRightInd/>
        <w:snapToGrid/>
        <w:spacing w:line="360" w:lineRule="auto"/>
        <w:textAlignment w:val="auto"/>
        <w:rPr>
          <w:rFonts w:hint="eastAsia" w:ascii="黑体" w:hAnsi="黑体" w:eastAsia="黑体" w:cs="黑体"/>
          <w:b w:val="0"/>
          <w:bCs w:val="0"/>
          <w:color w:val="000000"/>
          <w:lang w:val="en-US" w:eastAsia="zh-CN"/>
        </w:rPr>
      </w:pPr>
      <w:r>
        <w:rPr>
          <w:rFonts w:hint="eastAsia" w:ascii="黑体" w:hAnsi="黑体" w:eastAsia="黑体" w:cs="黑体"/>
          <w:b w:val="0"/>
          <w:bCs w:val="0"/>
          <w:color w:val="000000"/>
          <w:lang w:val="en-US" w:eastAsia="zh-CN"/>
        </w:rPr>
        <w:t>4.5 农药使用</w:t>
      </w:r>
    </w:p>
    <w:p>
      <w:pPr>
        <w:keepNext w:val="0"/>
        <w:keepLines w:val="0"/>
        <w:pageBreakBefore w:val="0"/>
        <w:kinsoku/>
        <w:wordWrap/>
        <w:overflowPunct/>
        <w:topLinePunct w:val="0"/>
        <w:bidi w:val="0"/>
        <w:adjustRightInd/>
        <w:snapToGrid/>
        <w:spacing w:line="360" w:lineRule="auto"/>
        <w:ind w:firstLine="420" w:firstLineChars="200"/>
        <w:textAlignment w:val="auto"/>
        <w:rPr>
          <w:rFonts w:hint="default"/>
          <w:b w:val="0"/>
          <w:bCs w:val="0"/>
          <w:color w:val="000000"/>
          <w:lang w:val="en-US" w:eastAsia="zh-CN"/>
        </w:rPr>
      </w:pPr>
      <w:r>
        <w:rPr>
          <w:rFonts w:hint="eastAsia"/>
          <w:b w:val="0"/>
          <w:bCs w:val="0"/>
          <w:color w:val="000000"/>
          <w:lang w:val="en-US" w:eastAsia="zh-CN"/>
        </w:rPr>
        <w:t xml:space="preserve">农药使用应符合GB/T8321（所有部分）、NY/T1276和NY/T5117的规定。    </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rPr>
        <w:t>5</w:t>
      </w:r>
      <w:r>
        <w:rPr>
          <w:rFonts w:hint="eastAsia" w:ascii="CESI黑体-GB2312" w:hAnsi="CESI黑体-GB2312" w:eastAsia="CESI黑体-GB2312" w:cs="CESI黑体-GB2312"/>
          <w:b w:val="0"/>
          <w:bCs w:val="0"/>
          <w:color w:val="000000"/>
          <w:lang w:val="en-US" w:eastAsia="zh-CN"/>
        </w:rPr>
        <w:t xml:space="preserve"> </w:t>
      </w:r>
      <w:r>
        <w:rPr>
          <w:rFonts w:hint="eastAsia" w:ascii="CESI黑体-GB2312" w:hAnsi="CESI黑体-GB2312" w:eastAsia="CESI黑体-GB2312" w:cs="CESI黑体-GB2312"/>
          <w:b w:val="0"/>
          <w:bCs w:val="0"/>
          <w:color w:val="000000"/>
        </w:rPr>
        <w:t>头季稻生产</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rPr>
        <w:t>5.1</w:t>
      </w:r>
      <w:r>
        <w:rPr>
          <w:rFonts w:hint="eastAsia" w:ascii="CESI黑体-GB2312" w:hAnsi="CESI黑体-GB2312" w:eastAsia="CESI黑体-GB2312" w:cs="CESI黑体-GB2312"/>
          <w:b w:val="0"/>
          <w:bCs w:val="0"/>
          <w:color w:val="000000"/>
          <w:lang w:val="en-US" w:eastAsia="zh-CN"/>
        </w:rPr>
        <w:t xml:space="preserve"> </w:t>
      </w:r>
      <w:r>
        <w:rPr>
          <w:rFonts w:hint="eastAsia" w:ascii="CESI黑体-GB2312" w:hAnsi="CESI黑体-GB2312" w:eastAsia="CESI黑体-GB2312" w:cs="CESI黑体-GB2312"/>
          <w:b w:val="0"/>
          <w:bCs w:val="0"/>
          <w:color w:val="000000"/>
        </w:rPr>
        <w:t>秧苗标准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b w:val="0"/>
          <w:bCs w:val="0"/>
          <w:color w:val="000000"/>
        </w:rPr>
      </w:pPr>
      <w:r>
        <w:rPr>
          <w:rFonts w:hint="eastAsia"/>
          <w:b w:val="0"/>
          <w:bCs w:val="0"/>
          <w:color w:val="000000"/>
        </w:rPr>
        <w:t>培育叶蘖同伸壮秧：移栽叶龄</w:t>
      </w:r>
      <w:r>
        <w:rPr>
          <w:rFonts w:hint="eastAsia"/>
          <w:b w:val="0"/>
          <w:bCs w:val="0"/>
          <w:color w:val="000000"/>
          <w:lang w:val="en-US" w:eastAsia="zh-CN"/>
        </w:rPr>
        <w:t>4</w:t>
      </w:r>
      <w:r>
        <w:rPr>
          <w:rFonts w:hint="eastAsia"/>
          <w:b w:val="0"/>
          <w:bCs w:val="0"/>
          <w:color w:val="000000"/>
        </w:rPr>
        <w:t>.5～</w:t>
      </w:r>
      <w:r>
        <w:rPr>
          <w:rFonts w:hint="eastAsia"/>
          <w:b w:val="0"/>
          <w:bCs w:val="0"/>
          <w:color w:val="000000"/>
          <w:lang w:val="en-US" w:eastAsia="zh-CN"/>
        </w:rPr>
        <w:t>5</w:t>
      </w:r>
      <w:r>
        <w:rPr>
          <w:rFonts w:hint="eastAsia"/>
          <w:b w:val="0"/>
          <w:bCs w:val="0"/>
          <w:color w:val="000000"/>
        </w:rPr>
        <w:t>.5，单株带蘖</w:t>
      </w:r>
      <w:r>
        <w:rPr>
          <w:rFonts w:hint="eastAsia"/>
          <w:b w:val="0"/>
          <w:bCs w:val="0"/>
          <w:color w:val="000000"/>
          <w:lang w:val="en-US" w:eastAsia="zh-CN"/>
        </w:rPr>
        <w:t>2个</w:t>
      </w:r>
      <w:r>
        <w:rPr>
          <w:rFonts w:hint="eastAsia"/>
          <w:b w:val="0"/>
          <w:bCs w:val="0"/>
          <w:color w:val="000000"/>
        </w:rPr>
        <w:t>～</w:t>
      </w:r>
      <w:r>
        <w:rPr>
          <w:rFonts w:hint="eastAsia"/>
          <w:b w:val="0"/>
          <w:bCs w:val="0"/>
          <w:color w:val="000000"/>
          <w:lang w:val="en-US" w:eastAsia="zh-CN"/>
        </w:rPr>
        <w:t>3</w:t>
      </w:r>
      <w:r>
        <w:rPr>
          <w:rFonts w:hint="eastAsia"/>
          <w:b w:val="0"/>
          <w:bCs w:val="0"/>
          <w:color w:val="000000"/>
        </w:rPr>
        <w:t>个，根系短、白、粗。</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rPr>
        <w:t>5.2</w:t>
      </w:r>
      <w:r>
        <w:rPr>
          <w:rFonts w:hint="eastAsia" w:ascii="CESI黑体-GB2312" w:hAnsi="CESI黑体-GB2312" w:eastAsia="CESI黑体-GB2312" w:cs="CESI黑体-GB2312"/>
          <w:b w:val="0"/>
          <w:bCs w:val="0"/>
          <w:color w:val="000000"/>
          <w:lang w:val="en-US" w:eastAsia="zh-CN"/>
        </w:rPr>
        <w:t xml:space="preserve"> </w:t>
      </w:r>
      <w:r>
        <w:rPr>
          <w:rFonts w:hint="eastAsia" w:ascii="CESI黑体-GB2312" w:hAnsi="CESI黑体-GB2312" w:eastAsia="CESI黑体-GB2312" w:cs="CESI黑体-GB2312"/>
          <w:b w:val="0"/>
          <w:bCs w:val="0"/>
          <w:color w:val="000000"/>
        </w:rPr>
        <w:t>播期与播量</w:t>
      </w:r>
    </w:p>
    <w:p>
      <w:pPr>
        <w:keepNext w:val="0"/>
        <w:keepLines w:val="0"/>
        <w:pageBreakBefore w:val="0"/>
        <w:kinsoku/>
        <w:wordWrap/>
        <w:overflowPunct/>
        <w:topLinePunct w:val="0"/>
        <w:bidi w:val="0"/>
        <w:adjustRightInd/>
        <w:snapToGrid/>
        <w:spacing w:line="360" w:lineRule="auto"/>
        <w:textAlignment w:val="auto"/>
        <w:rPr>
          <w:rFonts w:hint="eastAsia" w:ascii="黑体" w:hAnsi="黑体" w:eastAsia="黑体" w:cs="黑体"/>
          <w:b w:val="0"/>
          <w:bCs w:val="0"/>
          <w:color w:val="000000"/>
          <w:lang w:val="en-US" w:eastAsia="zh-CN"/>
        </w:rPr>
      </w:pPr>
      <w:r>
        <w:rPr>
          <w:rFonts w:hint="eastAsia" w:ascii="黑体" w:hAnsi="黑体" w:eastAsia="黑体" w:cs="黑体"/>
          <w:b w:val="0"/>
          <w:bCs w:val="0"/>
          <w:color w:val="000000"/>
          <w:lang w:val="en-US" w:eastAsia="zh-CN"/>
        </w:rPr>
        <w:t>5.2.1 播种前</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b w:val="0"/>
          <w:bCs w:val="0"/>
          <w:color w:val="auto"/>
        </w:rPr>
      </w:pPr>
      <w:r>
        <w:rPr>
          <w:rFonts w:hint="eastAsia"/>
          <w:b w:val="0"/>
          <w:bCs w:val="0"/>
          <w:color w:val="000000"/>
        </w:rPr>
        <w:t>中稻的头季稻最佳抽</w:t>
      </w:r>
      <w:r>
        <w:rPr>
          <w:rFonts w:hint="eastAsia"/>
          <w:b w:val="0"/>
          <w:bCs w:val="0"/>
          <w:color w:val="000000"/>
          <w:lang w:val="en-US" w:eastAsia="zh-CN"/>
        </w:rPr>
        <w:t>穗</w:t>
      </w:r>
      <w:r>
        <w:rPr>
          <w:rFonts w:hint="eastAsia"/>
          <w:b w:val="0"/>
          <w:bCs w:val="0"/>
          <w:color w:val="000000"/>
        </w:rPr>
        <w:t>期安排在7月中下旬。以最佳抽</w:t>
      </w:r>
      <w:r>
        <w:rPr>
          <w:rFonts w:hint="eastAsia"/>
          <w:b w:val="0"/>
          <w:bCs w:val="0"/>
          <w:color w:val="000000"/>
          <w:lang w:val="en-US" w:eastAsia="zh-CN"/>
        </w:rPr>
        <w:t>穗</w:t>
      </w:r>
      <w:r>
        <w:rPr>
          <w:rFonts w:hint="eastAsia"/>
          <w:b w:val="0"/>
          <w:bCs w:val="0"/>
          <w:color w:val="000000"/>
        </w:rPr>
        <w:t>期为标准，确定头季稻播种期</w:t>
      </w:r>
      <w:r>
        <w:rPr>
          <w:rFonts w:hint="eastAsia" w:ascii="宋体" w:hAnsi="宋体" w:eastAsia="宋体" w:cs="宋体"/>
          <w:b w:val="0"/>
          <w:bCs w:val="0"/>
          <w:color w:val="auto"/>
        </w:rPr>
        <w:t>为3月30日</w:t>
      </w:r>
      <w:r>
        <w:rPr>
          <w:rFonts w:hint="eastAsia" w:ascii="宋体" w:hAnsi="宋体" w:eastAsia="宋体" w:cs="宋体"/>
          <w:b w:val="0"/>
          <w:bCs w:val="0"/>
          <w:color w:val="auto"/>
          <w:lang w:val="en-US" w:eastAsia="zh-CN"/>
        </w:rPr>
        <w:t>前后</w:t>
      </w:r>
      <w:r>
        <w:rPr>
          <w:rFonts w:hint="eastAsia" w:ascii="宋体" w:hAnsi="宋体" w:eastAsia="宋体" w:cs="宋体"/>
          <w:b w:val="0"/>
          <w:bCs w:val="0"/>
          <w:color w:val="auto"/>
        </w:rPr>
        <w:t>，中稻在8月15日前成熟收割。</w:t>
      </w:r>
    </w:p>
    <w:p>
      <w:pPr>
        <w:keepNext w:val="0"/>
        <w:keepLines w:val="0"/>
        <w:pageBreakBefore w:val="0"/>
        <w:kinsoku/>
        <w:wordWrap/>
        <w:overflowPunct/>
        <w:topLinePunct w:val="0"/>
        <w:bidi w:val="0"/>
        <w:adjustRightInd/>
        <w:snapToGrid/>
        <w:spacing w:line="360" w:lineRule="auto"/>
        <w:textAlignment w:val="auto"/>
        <w:rPr>
          <w:rFonts w:hint="eastAsia" w:ascii="黑体" w:hAnsi="黑体" w:eastAsia="黑体" w:cs="黑体"/>
          <w:b w:val="0"/>
          <w:bCs w:val="0"/>
          <w:szCs w:val="21"/>
        </w:rPr>
      </w:pPr>
      <w:r>
        <w:rPr>
          <w:rFonts w:hint="eastAsia" w:ascii="黑体" w:hAnsi="黑体" w:eastAsia="黑体" w:cs="黑体"/>
          <w:b w:val="0"/>
          <w:bCs w:val="0"/>
          <w:szCs w:val="21"/>
          <w:lang w:val="en-US" w:eastAsia="zh-CN"/>
        </w:rPr>
        <w:t>5.2.2</w:t>
      </w:r>
      <w:r>
        <w:rPr>
          <w:rFonts w:hint="eastAsia" w:ascii="黑体" w:hAnsi="黑体" w:eastAsia="黑体" w:cs="黑体"/>
          <w:b w:val="0"/>
          <w:bCs w:val="0"/>
          <w:szCs w:val="21"/>
        </w:rPr>
        <w:t>播种量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b w:val="0"/>
          <w:bCs w:val="0"/>
          <w:color w:val="000000"/>
        </w:rPr>
      </w:pPr>
      <w:r>
        <w:rPr>
          <w:rFonts w:hint="eastAsia" w:ascii="宋体" w:hAnsi="宋体" w:eastAsia="宋体" w:cs="宋体"/>
          <w:b w:val="0"/>
          <w:bCs w:val="0"/>
          <w:szCs w:val="21"/>
        </w:rPr>
        <w:t>按杂交中籼稻品种每盘播干谷70g</w:t>
      </w:r>
      <w:r>
        <w:rPr>
          <w:rFonts w:hint="eastAsia" w:ascii="宋体" w:hAnsi="宋体" w:eastAsia="宋体" w:cs="宋体"/>
          <w:b w:val="0"/>
          <w:bCs w:val="0"/>
          <w:color w:val="000000"/>
        </w:rPr>
        <w:t>～</w:t>
      </w:r>
      <w:r>
        <w:rPr>
          <w:rFonts w:hint="eastAsia" w:ascii="宋体" w:hAnsi="宋体" w:eastAsia="宋体" w:cs="宋体"/>
          <w:b w:val="0"/>
          <w:bCs w:val="0"/>
          <w:szCs w:val="21"/>
        </w:rPr>
        <w:t>80g（湿芽谷90g</w:t>
      </w:r>
      <w:r>
        <w:rPr>
          <w:rFonts w:hint="eastAsia" w:ascii="宋体" w:hAnsi="宋体" w:eastAsia="宋体" w:cs="宋体"/>
          <w:b w:val="0"/>
          <w:bCs w:val="0"/>
          <w:color w:val="000000"/>
        </w:rPr>
        <w:t>～</w:t>
      </w:r>
      <w:r>
        <w:rPr>
          <w:rFonts w:hint="eastAsia" w:ascii="宋体" w:hAnsi="宋体" w:eastAsia="宋体" w:cs="宋体"/>
          <w:b w:val="0"/>
          <w:bCs w:val="0"/>
          <w:szCs w:val="21"/>
        </w:rPr>
        <w:t>100g），折合667㎡用种量1.</w:t>
      </w:r>
      <w:r>
        <w:rPr>
          <w:rFonts w:hint="eastAsia" w:ascii="宋体" w:hAnsi="宋体" w:eastAsia="宋体" w:cs="宋体"/>
          <w:b w:val="0"/>
          <w:bCs w:val="0"/>
          <w:szCs w:val="21"/>
          <w:lang w:val="en-US" w:eastAsia="zh-CN"/>
        </w:rPr>
        <w:t>5</w:t>
      </w:r>
      <w:r>
        <w:rPr>
          <w:rFonts w:hint="eastAsia" w:ascii="宋体" w:hAnsi="宋体" w:eastAsia="宋体" w:cs="宋体"/>
          <w:b w:val="0"/>
          <w:bCs w:val="0"/>
          <w:szCs w:val="21"/>
        </w:rPr>
        <w:t>kg左右，并按此种量调整好播种机的播量，要求盘中种子分布均匀一致。</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rPr>
        <w:t>5.</w:t>
      </w:r>
      <w:r>
        <w:rPr>
          <w:rFonts w:hint="eastAsia" w:ascii="CESI黑体-GB2312" w:hAnsi="CESI黑体-GB2312" w:eastAsia="CESI黑体-GB2312" w:cs="CESI黑体-GB2312"/>
          <w:b w:val="0"/>
          <w:bCs w:val="0"/>
          <w:color w:val="000000"/>
          <w:lang w:val="en-US" w:eastAsia="zh-CN"/>
        </w:rPr>
        <w:t xml:space="preserve">3 </w:t>
      </w:r>
      <w:r>
        <w:rPr>
          <w:rFonts w:hint="eastAsia" w:ascii="CESI黑体-GB2312" w:hAnsi="CESI黑体-GB2312" w:eastAsia="CESI黑体-GB2312" w:cs="CESI黑体-GB2312"/>
          <w:b w:val="0"/>
          <w:bCs w:val="0"/>
          <w:color w:val="000000"/>
        </w:rPr>
        <w:t>栽插</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lang w:val="en-US" w:eastAsia="zh-CN"/>
        </w:rPr>
        <w:t>5.3.1</w:t>
      </w:r>
      <w:r>
        <w:rPr>
          <w:rFonts w:hint="eastAsia" w:ascii="CESI黑体-GB2312" w:hAnsi="CESI黑体-GB2312" w:eastAsia="CESI黑体-GB2312" w:cs="CESI黑体-GB2312"/>
          <w:b w:val="0"/>
          <w:bCs w:val="0"/>
          <w:color w:val="000000"/>
        </w:rPr>
        <w:t>整田标准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rPr>
      </w:pPr>
      <w:r>
        <w:rPr>
          <w:rFonts w:hint="eastAsia"/>
          <w:b w:val="0"/>
          <w:bCs w:val="0"/>
          <w:color w:val="000000"/>
        </w:rPr>
        <w:t>应及早干翻耕，晒垡，同时施用有机肥。移栽前1周灌水，旋耕，</w:t>
      </w:r>
      <w:r>
        <w:rPr>
          <w:rFonts w:hint="eastAsia"/>
          <w:b w:val="0"/>
          <w:bCs w:val="0"/>
          <w:color w:val="000000"/>
          <w:lang w:val="en-US" w:eastAsia="zh-CN"/>
        </w:rPr>
        <w:t>做到</w:t>
      </w:r>
      <w:r>
        <w:rPr>
          <w:rFonts w:hint="eastAsia"/>
        </w:rPr>
        <w:t>田面平整，最大落差不能相差3cm，做到“实、平、光”</w:t>
      </w:r>
      <w:r>
        <w:rPr>
          <w:rFonts w:hint="eastAsia"/>
          <w:lang w:eastAsia="zh-CN"/>
        </w:rPr>
        <w:t>，</w:t>
      </w:r>
      <w:r>
        <w:rPr>
          <w:rFonts w:hint="eastAsia"/>
          <w:b w:val="0"/>
          <w:bCs w:val="0"/>
          <w:color w:val="000000"/>
        </w:rPr>
        <w:t>然后耙平待移栽。</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lang w:val="en-US" w:eastAsia="zh-CN"/>
        </w:rPr>
        <w:t>5.3.2</w:t>
      </w:r>
      <w:r>
        <w:rPr>
          <w:rFonts w:hint="eastAsia" w:ascii="CESI黑体-GB2312" w:hAnsi="CESI黑体-GB2312" w:eastAsia="CESI黑体-GB2312" w:cs="CESI黑体-GB2312"/>
          <w:b w:val="0"/>
          <w:bCs w:val="0"/>
          <w:color w:val="000000"/>
        </w:rPr>
        <w:t>栽插密度</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b w:val="0"/>
          <w:bCs w:val="0"/>
          <w:color w:val="000000"/>
        </w:rPr>
      </w:pPr>
      <w:r>
        <w:rPr>
          <w:rFonts w:hint="eastAsia"/>
          <w:b w:val="0"/>
          <w:bCs w:val="0"/>
          <w:color w:val="000000"/>
        </w:rPr>
        <w:t>采用</w:t>
      </w:r>
      <w:r>
        <w:rPr>
          <w:rFonts w:hint="eastAsia"/>
          <w:b w:val="0"/>
          <w:bCs w:val="0"/>
          <w:color w:val="000000"/>
          <w:lang w:val="en-US" w:eastAsia="zh-CN"/>
        </w:rPr>
        <w:t>行株距9寸</w:t>
      </w:r>
      <w:r>
        <w:rPr>
          <w:rFonts w:hint="default" w:ascii="Arial" w:hAnsi="Arial" w:cs="Arial"/>
          <w:b w:val="0"/>
          <w:bCs w:val="0"/>
          <w:color w:val="000000"/>
          <w:lang w:val="en-US" w:eastAsia="zh-CN"/>
        </w:rPr>
        <w:t>×</w:t>
      </w:r>
      <w:r>
        <w:rPr>
          <w:rFonts w:hint="eastAsia"/>
          <w:b w:val="0"/>
          <w:bCs w:val="0"/>
          <w:color w:val="000000"/>
          <w:lang w:val="en-US" w:eastAsia="zh-CN"/>
        </w:rPr>
        <w:t>4寸或6寸</w:t>
      </w:r>
      <w:r>
        <w:rPr>
          <w:rFonts w:hint="default" w:ascii="Arial" w:hAnsi="Arial" w:cs="Arial"/>
          <w:b w:val="0"/>
          <w:bCs w:val="0"/>
          <w:color w:val="000000"/>
          <w:lang w:val="en-US" w:eastAsia="zh-CN"/>
        </w:rPr>
        <w:t>×</w:t>
      </w:r>
      <w:r>
        <w:rPr>
          <w:rFonts w:hint="eastAsia"/>
          <w:b w:val="0"/>
          <w:bCs w:val="0"/>
          <w:color w:val="000000"/>
          <w:lang w:val="en-US" w:eastAsia="zh-CN"/>
        </w:rPr>
        <w:t>5寸插植，一般</w:t>
      </w:r>
      <w:r>
        <w:rPr>
          <w:rFonts w:hint="eastAsia"/>
          <w:b w:val="0"/>
          <w:bCs w:val="0"/>
          <w:color w:val="000000"/>
        </w:rPr>
        <w:t>每667m</w:t>
      </w:r>
      <w:r>
        <w:rPr>
          <w:rFonts w:hint="eastAsia"/>
          <w:b w:val="0"/>
          <w:bCs w:val="0"/>
          <w:color w:val="000000"/>
          <w:vertAlign w:val="superscript"/>
        </w:rPr>
        <w:t>2</w:t>
      </w:r>
      <w:r>
        <w:rPr>
          <w:rFonts w:hint="eastAsia"/>
          <w:b w:val="0"/>
          <w:bCs w:val="0"/>
          <w:color w:val="000000"/>
        </w:rPr>
        <w:t>栽1.</w:t>
      </w:r>
      <w:r>
        <w:rPr>
          <w:rFonts w:hint="eastAsia"/>
          <w:b w:val="0"/>
          <w:bCs w:val="0"/>
          <w:color w:val="000000"/>
          <w:lang w:val="en-US" w:eastAsia="zh-CN"/>
        </w:rPr>
        <w:t>7</w:t>
      </w:r>
      <w:r>
        <w:rPr>
          <w:rFonts w:hint="eastAsia"/>
          <w:b w:val="0"/>
          <w:bCs w:val="0"/>
          <w:color w:val="000000"/>
        </w:rPr>
        <w:t>万穴，每穴栽2粒种子苗。</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rPr>
        <w:t>5.</w:t>
      </w:r>
      <w:r>
        <w:rPr>
          <w:rFonts w:hint="eastAsia" w:ascii="CESI黑体-GB2312" w:hAnsi="CESI黑体-GB2312" w:eastAsia="CESI黑体-GB2312" w:cs="CESI黑体-GB2312"/>
          <w:b w:val="0"/>
          <w:bCs w:val="0"/>
          <w:color w:val="000000"/>
          <w:lang w:val="en-US" w:eastAsia="zh-CN"/>
        </w:rPr>
        <w:t>4 田间</w:t>
      </w:r>
      <w:r>
        <w:rPr>
          <w:rFonts w:hint="eastAsia" w:ascii="CESI黑体-GB2312" w:hAnsi="CESI黑体-GB2312" w:eastAsia="CESI黑体-GB2312" w:cs="CESI黑体-GB2312"/>
          <w:b w:val="0"/>
          <w:bCs w:val="0"/>
          <w:color w:val="000000"/>
        </w:rPr>
        <w:t>管理</w:t>
      </w:r>
    </w:p>
    <w:p>
      <w:pPr>
        <w:keepNext w:val="0"/>
        <w:keepLines w:val="0"/>
        <w:pageBreakBefore w:val="0"/>
        <w:kinsoku/>
        <w:wordWrap/>
        <w:overflowPunct/>
        <w:topLinePunct w:val="0"/>
        <w:bidi w:val="0"/>
        <w:adjustRightInd/>
        <w:snapToGrid/>
        <w:spacing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lang w:val="en-US" w:eastAsia="zh-CN"/>
        </w:rPr>
        <w:t>5.4.1</w:t>
      </w:r>
      <w:r>
        <w:rPr>
          <w:rFonts w:hint="eastAsia" w:ascii="CESI黑体-GB2312" w:hAnsi="CESI黑体-GB2312" w:eastAsia="CESI黑体-GB2312" w:cs="CESI黑体-GB2312"/>
          <w:b w:val="0"/>
          <w:bCs w:val="0"/>
          <w:color w:val="000000"/>
        </w:rPr>
        <w:t>施肥</w:t>
      </w:r>
    </w:p>
    <w:p>
      <w:pPr>
        <w:keepNext w:val="0"/>
        <w:keepLines w:val="0"/>
        <w:pageBreakBefore w:val="0"/>
        <w:widowControl w:val="0"/>
        <w:kinsoku/>
        <w:wordWrap/>
        <w:overflowPunct/>
        <w:topLinePunct w:val="0"/>
        <w:autoSpaceDE/>
        <w:autoSpaceDN/>
        <w:bidi w:val="0"/>
        <w:adjustRightInd/>
        <w:snapToGrid/>
        <w:spacing w:afterAutospacing="0" w:line="360" w:lineRule="auto"/>
        <w:jc w:val="left"/>
        <w:textAlignment w:val="auto"/>
        <w:rPr>
          <w:rFonts w:hint="eastAsia" w:ascii="黑体" w:hAnsi="黑体" w:eastAsia="黑体" w:cs="黑体"/>
          <w:sz w:val="21"/>
          <w:lang w:val="en-US" w:eastAsia="zh-CN"/>
        </w:rPr>
      </w:pPr>
      <w:r>
        <w:rPr>
          <w:rFonts w:hint="eastAsia" w:ascii="黑体" w:hAnsi="黑体" w:eastAsia="黑体" w:cs="黑体"/>
          <w:sz w:val="21"/>
          <w:lang w:val="en-US" w:eastAsia="zh-CN"/>
        </w:rPr>
        <w:t>5.4.1.1施肥量</w:t>
      </w:r>
    </w:p>
    <w:p>
      <w:pPr>
        <w:keepNext w:val="0"/>
        <w:keepLines w:val="0"/>
        <w:pageBreakBefore w:val="0"/>
        <w:widowControl w:val="0"/>
        <w:kinsoku/>
        <w:wordWrap/>
        <w:overflowPunct/>
        <w:topLinePunct w:val="0"/>
        <w:autoSpaceDE/>
        <w:autoSpaceDN/>
        <w:bidi w:val="0"/>
        <w:adjustRightInd/>
        <w:snapToGrid/>
        <w:spacing w:afterAutospacing="0" w:line="400" w:lineRule="exact"/>
        <w:ind w:firstLine="420" w:firstLineChars="200"/>
        <w:jc w:val="left"/>
        <w:textAlignment w:val="auto"/>
        <w:rPr>
          <w:rFonts w:hint="eastAsia"/>
          <w:sz w:val="21"/>
          <w:lang w:val="en-US" w:eastAsia="zh-CN"/>
        </w:rPr>
      </w:pPr>
      <w:r>
        <w:rPr>
          <w:rFonts w:hint="eastAsia"/>
          <w:sz w:val="21"/>
          <w:lang w:val="en-US" w:eastAsia="zh-CN"/>
        </w:rPr>
        <w:t>肥料使用应符合NY/T496的规定。</w:t>
      </w:r>
      <w:r>
        <w:rPr>
          <w:sz w:val="21"/>
        </w:rPr>
        <w:t>宜采用测土配方施肥和平衡施肥，掌握“前足中稳后补”的原则，底肥、分蘖肥、穗肥施肥比例为5：3：2。</w:t>
      </w:r>
      <w:r>
        <w:rPr>
          <w:rFonts w:hint="eastAsia"/>
          <w:sz w:val="21"/>
          <w:lang w:val="en-US" w:eastAsia="zh-CN"/>
        </w:rPr>
        <w:t>一般每</w:t>
      </w:r>
      <w:r>
        <w:rPr>
          <w:rFonts w:hint="eastAsia"/>
          <w:b w:val="0"/>
          <w:bCs w:val="0"/>
          <w:color w:val="000000"/>
        </w:rPr>
        <w:t>667m</w:t>
      </w:r>
      <w:r>
        <w:rPr>
          <w:rFonts w:hint="eastAsia"/>
          <w:b w:val="0"/>
          <w:bCs w:val="0"/>
          <w:color w:val="000000"/>
          <w:vertAlign w:val="superscript"/>
        </w:rPr>
        <w:t>2</w:t>
      </w:r>
      <w:r>
        <w:rPr>
          <w:sz w:val="21"/>
        </w:rPr>
        <w:t>施</w:t>
      </w:r>
      <w:r>
        <w:rPr>
          <w:rFonts w:hint="eastAsia"/>
          <w:sz w:val="21"/>
          <w:lang w:val="en-US" w:eastAsia="zh-CN"/>
        </w:rPr>
        <w:t>纯氮（N）12kg</w:t>
      </w:r>
      <w:r>
        <w:rPr>
          <w:rFonts w:hint="eastAsia"/>
          <w:b w:val="0"/>
          <w:bCs w:val="0"/>
          <w:color w:val="000000"/>
        </w:rPr>
        <w:t>～</w:t>
      </w:r>
      <w:r>
        <w:rPr>
          <w:rFonts w:hint="eastAsia"/>
          <w:sz w:val="21"/>
          <w:lang w:val="en-US" w:eastAsia="zh-CN"/>
        </w:rPr>
        <w:t>15kg，磷（</w:t>
      </w:r>
      <w:r>
        <w:rPr>
          <w:rFonts w:hint="eastAsia"/>
          <w:position w:val="-12"/>
          <w:sz w:val="21"/>
          <w:lang w:val="en-US" w:eastAsia="zh-CN"/>
        </w:rPr>
        <w:object>
          <v:shape id="_x0000_i1025" o:spt="75" type="#_x0000_t75" style="height:18pt;width:24.95pt;" o:ole="t" filled="f" o:preferrelative="t" stroked="f" coordsize="21600,21600">
            <v:path/>
            <v:fill on="f" focussize="0,0"/>
            <v:stroke on="f"/>
            <v:imagedata r:id="rId7" o:title=""/>
            <o:lock v:ext="edit" aspectratio="f"/>
            <w10:wrap type="none"/>
            <w10:anchorlock/>
          </v:shape>
          <o:OLEObject Type="Embed" ProgID="Equation.DSMT4" ShapeID="_x0000_i1025" DrawAspect="Content" ObjectID="_1468075725" r:id="rId6">
            <o:LockedField>false</o:LockedField>
          </o:OLEObject>
        </w:object>
      </w:r>
      <w:r>
        <w:rPr>
          <w:rFonts w:hint="eastAsia"/>
          <w:sz w:val="21"/>
          <w:lang w:val="en-US" w:eastAsia="zh-CN"/>
        </w:rPr>
        <w:t>）6kg</w:t>
      </w:r>
      <w:r>
        <w:rPr>
          <w:rFonts w:hint="eastAsia"/>
          <w:b w:val="0"/>
          <w:bCs w:val="0"/>
          <w:color w:val="000000"/>
        </w:rPr>
        <w:t>～</w:t>
      </w:r>
      <w:r>
        <w:rPr>
          <w:rFonts w:hint="eastAsia"/>
          <w:sz w:val="21"/>
          <w:lang w:val="en-US" w:eastAsia="zh-CN"/>
        </w:rPr>
        <w:t>7.5kg，钾（</w:t>
      </w:r>
      <w:r>
        <w:rPr>
          <w:rFonts w:hint="default" w:eastAsia="宋体"/>
          <w:position w:val="-12"/>
          <w:sz w:val="21"/>
          <w:lang w:val="en-US" w:eastAsia="zh-CN"/>
        </w:rPr>
        <w:object>
          <v:shape id="_x0000_i1026" o:spt="75" type="#_x0000_t75" style="height:18pt;width:24.95pt;" o:ole="t" filled="f" o:preferrelative="t" stroked="f" coordsize="21600,21600">
            <v:path/>
            <v:fill on="f" focussize="0,0"/>
            <v:stroke on="f"/>
            <v:imagedata r:id="rId9" o:title=""/>
            <o:lock v:ext="edit" aspectratio="f"/>
            <w10:wrap type="none"/>
            <w10:anchorlock/>
          </v:shape>
          <o:OLEObject Type="Embed" ProgID="Equation.DSMT4" ShapeID="_x0000_i1026" DrawAspect="Content" ObjectID="_1468075726" r:id="rId8">
            <o:LockedField>false</o:LockedField>
          </o:OLEObject>
        </w:object>
      </w:r>
      <w:r>
        <w:rPr>
          <w:rFonts w:hint="eastAsia"/>
          <w:lang w:val="en-US" w:eastAsia="zh-CN"/>
        </w:rPr>
        <w:t>）</w:t>
      </w:r>
      <w:r>
        <w:rPr>
          <w:rFonts w:hint="eastAsia"/>
          <w:sz w:val="21"/>
          <w:lang w:val="en-US" w:eastAsia="zh-CN"/>
        </w:rPr>
        <w:t>12kg</w:t>
      </w:r>
      <w:r>
        <w:rPr>
          <w:rFonts w:hint="eastAsia"/>
          <w:b w:val="0"/>
          <w:bCs w:val="0"/>
          <w:color w:val="000000"/>
        </w:rPr>
        <w:t>～</w:t>
      </w:r>
      <w:r>
        <w:rPr>
          <w:rFonts w:hint="eastAsia"/>
          <w:sz w:val="21"/>
          <w:lang w:val="en-US" w:eastAsia="zh-CN"/>
        </w:rPr>
        <w:t>15kg。</w:t>
      </w:r>
    </w:p>
    <w:p>
      <w:pPr>
        <w:keepNext w:val="0"/>
        <w:keepLines w:val="0"/>
        <w:pageBreakBefore w:val="0"/>
        <w:widowControl w:val="0"/>
        <w:kinsoku/>
        <w:wordWrap/>
        <w:overflowPunct/>
        <w:topLinePunct w:val="0"/>
        <w:autoSpaceDE/>
        <w:autoSpaceDN/>
        <w:bidi w:val="0"/>
        <w:adjustRightInd/>
        <w:snapToGrid/>
        <w:spacing w:afterAutospacing="0" w:line="360" w:lineRule="auto"/>
        <w:jc w:val="left"/>
        <w:textAlignment w:val="auto"/>
        <w:rPr>
          <w:rFonts w:hint="eastAsia" w:ascii="黑体" w:hAnsi="黑体" w:eastAsia="黑体" w:cs="黑体"/>
          <w:sz w:val="21"/>
          <w:lang w:val="en-US" w:eastAsia="zh-CN"/>
        </w:rPr>
      </w:pPr>
      <w:r>
        <w:rPr>
          <w:rFonts w:hint="eastAsia" w:ascii="黑体" w:hAnsi="黑体" w:eastAsia="黑体" w:cs="黑体"/>
          <w:sz w:val="21"/>
          <w:lang w:val="en-US" w:eastAsia="zh-CN"/>
        </w:rPr>
        <w:t>5.5.1.2 施肥方法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b w:val="0"/>
          <w:bCs w:val="0"/>
          <w:color w:val="000000"/>
        </w:rPr>
      </w:pPr>
      <w:r>
        <w:rPr>
          <w:rFonts w:hint="eastAsia"/>
          <w:b w:val="0"/>
          <w:bCs w:val="0"/>
          <w:color w:val="000000"/>
        </w:rPr>
        <w:t>基蘖肥氮与</w:t>
      </w:r>
      <w:r>
        <w:rPr>
          <w:rFonts w:hint="eastAsia"/>
          <w:b w:val="0"/>
          <w:bCs w:val="0"/>
          <w:color w:val="000000"/>
          <w:lang w:val="en-US" w:eastAsia="zh-CN"/>
        </w:rPr>
        <w:t>穗</w:t>
      </w:r>
      <w:r>
        <w:rPr>
          <w:rFonts w:hint="eastAsia"/>
          <w:b w:val="0"/>
          <w:bCs w:val="0"/>
          <w:color w:val="000000"/>
        </w:rPr>
        <w:t>肥氮的比例为55：45。分蘖肥在栽移后5</w:t>
      </w:r>
      <w:r>
        <w:rPr>
          <w:rFonts w:hint="eastAsia"/>
          <w:b w:val="0"/>
          <w:bCs w:val="0"/>
          <w:color w:val="000000"/>
          <w:lang w:val="en-US" w:eastAsia="zh-CN"/>
        </w:rPr>
        <w:t>d</w:t>
      </w:r>
      <w:r>
        <w:rPr>
          <w:rFonts w:hint="eastAsia"/>
          <w:b w:val="0"/>
          <w:bCs w:val="0"/>
          <w:color w:val="000000"/>
        </w:rPr>
        <w:t>～6d，</w:t>
      </w:r>
      <w:r>
        <w:rPr>
          <w:rFonts w:hint="eastAsia"/>
          <w:b w:val="0"/>
          <w:bCs w:val="0"/>
          <w:color w:val="000000"/>
          <w:lang w:val="en-US" w:eastAsia="zh-CN"/>
        </w:rPr>
        <w:t>穗</w:t>
      </w:r>
      <w:r>
        <w:rPr>
          <w:rFonts w:hint="eastAsia"/>
          <w:b w:val="0"/>
          <w:bCs w:val="0"/>
          <w:color w:val="000000"/>
        </w:rPr>
        <w:t>肥倒3</w:t>
      </w:r>
      <w:r>
        <w:rPr>
          <w:rFonts w:hint="eastAsia"/>
          <w:b w:val="0"/>
          <w:bCs w:val="0"/>
          <w:color w:val="000000"/>
          <w:lang w:val="en-US" w:eastAsia="zh-CN"/>
        </w:rPr>
        <w:t>叶</w:t>
      </w:r>
      <w:r>
        <w:rPr>
          <w:rFonts w:hint="eastAsia"/>
          <w:b w:val="0"/>
          <w:bCs w:val="0"/>
          <w:color w:val="000000"/>
        </w:rPr>
        <w:t>～2叶追施。头季稻收割前10</w:t>
      </w:r>
      <w:r>
        <w:rPr>
          <w:rFonts w:hint="eastAsia"/>
          <w:b w:val="0"/>
          <w:bCs w:val="0"/>
          <w:color w:val="000000"/>
          <w:lang w:val="en-US" w:eastAsia="zh-CN"/>
        </w:rPr>
        <w:t>d</w:t>
      </w:r>
      <w:r>
        <w:rPr>
          <w:rFonts w:hint="eastAsia"/>
          <w:b w:val="0"/>
          <w:bCs w:val="0"/>
          <w:color w:val="000000"/>
        </w:rPr>
        <w:t>～15</w:t>
      </w:r>
      <w:r>
        <w:rPr>
          <w:rFonts w:hint="eastAsia"/>
          <w:b w:val="0"/>
          <w:bCs w:val="0"/>
          <w:color w:val="000000"/>
          <w:lang w:val="en-US" w:eastAsia="zh-CN"/>
        </w:rPr>
        <w:t>d</w:t>
      </w:r>
      <w:r>
        <w:rPr>
          <w:rFonts w:hint="eastAsia"/>
          <w:b w:val="0"/>
          <w:bCs w:val="0"/>
          <w:color w:val="000000"/>
        </w:rPr>
        <w:t>追施催芽肥，尿素5</w:t>
      </w:r>
      <w:r>
        <w:rPr>
          <w:rFonts w:hint="eastAsia"/>
          <w:b w:val="0"/>
          <w:bCs w:val="0"/>
          <w:color w:val="000000"/>
          <w:lang w:val="en-US" w:eastAsia="zh-CN"/>
        </w:rPr>
        <w:t>kg</w:t>
      </w:r>
      <w:r>
        <w:rPr>
          <w:rFonts w:hint="eastAsia"/>
          <w:b w:val="0"/>
          <w:bCs w:val="0"/>
          <w:color w:val="000000"/>
        </w:rPr>
        <w:t>～6</w:t>
      </w:r>
      <w:r>
        <w:rPr>
          <w:rFonts w:hint="eastAsia"/>
          <w:b w:val="0"/>
          <w:bCs w:val="0"/>
          <w:color w:val="000000"/>
          <w:lang w:val="en-US" w:eastAsia="zh-CN"/>
        </w:rPr>
        <w:t>kg</w:t>
      </w:r>
      <w:r>
        <w:rPr>
          <w:rFonts w:hint="eastAsia"/>
          <w:b w:val="0"/>
          <w:bCs w:val="0"/>
          <w:color w:val="000000"/>
        </w:rPr>
        <w:t>/667m</w:t>
      </w:r>
      <w:r>
        <w:rPr>
          <w:rFonts w:hint="eastAsia"/>
          <w:b w:val="0"/>
          <w:bCs w:val="0"/>
          <w:color w:val="000000"/>
          <w:vertAlign w:val="superscript"/>
        </w:rPr>
        <w:t>2</w:t>
      </w:r>
      <w:r>
        <w:rPr>
          <w:rFonts w:hint="eastAsia"/>
          <w:b w:val="0"/>
          <w:bCs w:val="0"/>
          <w:color w:val="000000"/>
        </w:rPr>
        <w:t>，钾肥6</w:t>
      </w:r>
      <w:r>
        <w:rPr>
          <w:rFonts w:hint="eastAsia"/>
          <w:b w:val="0"/>
          <w:bCs w:val="0"/>
          <w:color w:val="000000"/>
          <w:lang w:val="en-US" w:eastAsia="zh-CN"/>
        </w:rPr>
        <w:t>kg</w:t>
      </w:r>
      <w:r>
        <w:rPr>
          <w:rFonts w:hint="eastAsia"/>
          <w:b w:val="0"/>
          <w:bCs w:val="0"/>
          <w:color w:val="000000"/>
        </w:rPr>
        <w:t>左右/667m</w:t>
      </w:r>
      <w:r>
        <w:rPr>
          <w:rFonts w:hint="eastAsia"/>
          <w:b w:val="0"/>
          <w:bCs w:val="0"/>
          <w:color w:val="000000"/>
          <w:vertAlign w:val="superscript"/>
        </w:rPr>
        <w:t>2</w:t>
      </w:r>
      <w:r>
        <w:rPr>
          <w:rFonts w:hint="eastAsia"/>
          <w:b w:val="0"/>
          <w:bCs w:val="0"/>
          <w:color w:val="000000"/>
        </w:rPr>
        <w:t>，提高腋芽萌发率。</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lang w:val="en-US" w:eastAsia="zh-CN"/>
        </w:rPr>
        <w:t>5.4.2</w:t>
      </w:r>
      <w:r>
        <w:rPr>
          <w:rFonts w:hint="eastAsia" w:ascii="CESI黑体-GB2312" w:hAnsi="CESI黑体-GB2312" w:eastAsia="CESI黑体-GB2312" w:cs="CESI黑体-GB2312"/>
          <w:b w:val="0"/>
          <w:bCs w:val="0"/>
          <w:color w:val="000000"/>
        </w:rPr>
        <w:t>灌水</w:t>
      </w:r>
    </w:p>
    <w:p>
      <w:pPr>
        <w:keepNext w:val="0"/>
        <w:keepLines w:val="0"/>
        <w:pageBreakBefore w:val="0"/>
        <w:kinsoku/>
        <w:wordWrap/>
        <w:overflowPunct/>
        <w:topLinePunct w:val="0"/>
        <w:bidi w:val="0"/>
        <w:adjustRightInd/>
        <w:snapToGrid/>
        <w:spacing w:line="360" w:lineRule="auto"/>
        <w:textAlignment w:val="auto"/>
        <w:rPr>
          <w:rFonts w:hint="eastAsia"/>
          <w:b w:val="0"/>
          <w:bCs w:val="0"/>
          <w:color w:val="000000"/>
        </w:rPr>
      </w:pPr>
      <w:r>
        <w:rPr>
          <w:rFonts w:hint="eastAsia" w:ascii="黑体" w:hAnsi="黑体" w:eastAsia="黑体" w:cs="黑体"/>
          <w:b w:val="0"/>
          <w:bCs w:val="0"/>
          <w:color w:val="000000"/>
          <w:lang w:val="en-US" w:eastAsia="zh-CN"/>
        </w:rPr>
        <w:t>5.4.2.1</w:t>
      </w:r>
      <w:r>
        <w:rPr>
          <w:rFonts w:hint="eastAsia" w:ascii="黑体" w:hAnsi="黑体" w:eastAsia="黑体" w:cs="黑体"/>
          <w:b w:val="0"/>
          <w:bCs w:val="0"/>
          <w:color w:val="000000"/>
        </w:rPr>
        <w:t>生育前期</w:t>
      </w:r>
      <w:r>
        <w:rPr>
          <w:rFonts w:hint="eastAsia"/>
          <w:b w:val="0"/>
          <w:bCs w:val="0"/>
          <w:color w:val="000000"/>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b w:val="0"/>
          <w:bCs w:val="0"/>
          <w:color w:val="000000"/>
        </w:rPr>
      </w:pPr>
      <w:r>
        <w:rPr>
          <w:rFonts w:hint="eastAsia"/>
          <w:b w:val="0"/>
          <w:bCs w:val="0"/>
          <w:color w:val="000000"/>
        </w:rPr>
        <w:t>移栽后阴天保持湿润立苗1d，促使根系下扎；晴天灌浅水。移栽到有效分蘖临界期前1.5个叶龄采用间歇灌溉，每次灌水2～3cm，落干后再次上水。</w:t>
      </w:r>
    </w:p>
    <w:p>
      <w:pPr>
        <w:keepNext w:val="0"/>
        <w:keepLines w:val="0"/>
        <w:pageBreakBefore w:val="0"/>
        <w:kinsoku/>
        <w:wordWrap/>
        <w:overflowPunct/>
        <w:topLinePunct w:val="0"/>
        <w:bidi w:val="0"/>
        <w:adjustRightInd/>
        <w:snapToGrid/>
        <w:spacing w:line="360" w:lineRule="auto"/>
        <w:textAlignment w:val="auto"/>
        <w:rPr>
          <w:rFonts w:hint="eastAsia"/>
          <w:b w:val="0"/>
          <w:bCs w:val="0"/>
          <w:color w:val="000000"/>
        </w:rPr>
      </w:pPr>
      <w:r>
        <w:rPr>
          <w:rFonts w:hint="eastAsia" w:ascii="黑体" w:hAnsi="黑体" w:eastAsia="黑体" w:cs="黑体"/>
          <w:b w:val="0"/>
          <w:bCs w:val="0"/>
          <w:color w:val="000000"/>
          <w:lang w:val="en-US" w:eastAsia="zh-CN"/>
        </w:rPr>
        <w:t xml:space="preserve">5.4.2.2 </w:t>
      </w:r>
      <w:r>
        <w:rPr>
          <w:rFonts w:hint="eastAsia" w:ascii="黑体" w:hAnsi="黑体" w:eastAsia="黑体" w:cs="黑体"/>
          <w:b w:val="0"/>
          <w:bCs w:val="0"/>
          <w:color w:val="000000"/>
        </w:rPr>
        <w:t>生育中期</w:t>
      </w:r>
      <w:r>
        <w:rPr>
          <w:rFonts w:hint="eastAsia"/>
          <w:b w:val="0"/>
          <w:bCs w:val="0"/>
          <w:color w:val="000000"/>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b w:val="0"/>
          <w:bCs w:val="0"/>
          <w:color w:val="000000"/>
        </w:rPr>
      </w:pPr>
      <w:r>
        <w:rPr>
          <w:rFonts w:hint="eastAsia"/>
          <w:b w:val="0"/>
          <w:bCs w:val="0"/>
          <w:color w:val="000000"/>
        </w:rPr>
        <w:t>在有效分蘖临界叶龄期前1.5～2个叶龄期，群体茎蘖苗数达到预定</w:t>
      </w:r>
      <w:r>
        <w:rPr>
          <w:rFonts w:hint="eastAsia"/>
          <w:b w:val="0"/>
          <w:bCs w:val="0"/>
          <w:color w:val="000000"/>
          <w:lang w:val="en-US" w:eastAsia="zh-CN"/>
        </w:rPr>
        <w:t>总</w:t>
      </w:r>
      <w:r>
        <w:rPr>
          <w:rFonts w:hint="eastAsia"/>
          <w:b w:val="0"/>
          <w:bCs w:val="0"/>
          <w:color w:val="000000"/>
        </w:rPr>
        <w:t>数的70%时，排水晒田。晒田标准要求达到叶色明显落黄，叶片直立，田面板实。如田面开裂较大时应采用灌跑马水多次轻晒的方法，直至幼</w:t>
      </w:r>
      <w:r>
        <w:rPr>
          <w:rFonts w:hint="eastAsia"/>
          <w:b w:val="0"/>
          <w:bCs w:val="0"/>
          <w:color w:val="000000"/>
          <w:lang w:val="en-US" w:eastAsia="zh-CN"/>
        </w:rPr>
        <w:t>穗</w:t>
      </w:r>
      <w:r>
        <w:rPr>
          <w:rFonts w:hint="eastAsia"/>
          <w:b w:val="0"/>
          <w:bCs w:val="0"/>
          <w:color w:val="000000"/>
        </w:rPr>
        <w:t>分化期前结束。</w:t>
      </w:r>
    </w:p>
    <w:p>
      <w:pPr>
        <w:keepNext w:val="0"/>
        <w:keepLines w:val="0"/>
        <w:pageBreakBefore w:val="0"/>
        <w:kinsoku/>
        <w:wordWrap/>
        <w:overflowPunct/>
        <w:topLinePunct w:val="0"/>
        <w:bidi w:val="0"/>
        <w:adjustRightInd/>
        <w:snapToGrid/>
        <w:spacing w:line="360" w:lineRule="auto"/>
        <w:textAlignment w:val="auto"/>
        <w:rPr>
          <w:rFonts w:hint="eastAsia"/>
          <w:b w:val="0"/>
          <w:bCs w:val="0"/>
          <w:color w:val="000000"/>
        </w:rPr>
      </w:pPr>
      <w:r>
        <w:rPr>
          <w:rFonts w:hint="eastAsia" w:ascii="黑体" w:hAnsi="黑体" w:eastAsia="黑体" w:cs="黑体"/>
          <w:b w:val="0"/>
          <w:bCs w:val="0"/>
          <w:color w:val="000000"/>
          <w:lang w:val="en-US" w:eastAsia="zh-CN"/>
        </w:rPr>
        <w:t>5.4.2.3</w:t>
      </w:r>
      <w:r>
        <w:rPr>
          <w:rFonts w:hint="eastAsia" w:ascii="黑体" w:hAnsi="黑体" w:eastAsia="黑体" w:cs="黑体"/>
          <w:b w:val="0"/>
          <w:bCs w:val="0"/>
          <w:color w:val="000000"/>
        </w:rPr>
        <w:t xml:space="preserve">生育后期 </w:t>
      </w:r>
      <w:r>
        <w:rPr>
          <w:rFonts w:hint="eastAsia"/>
          <w:b w:val="0"/>
          <w:bCs w:val="0"/>
          <w:color w:val="000000"/>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b w:val="0"/>
          <w:bCs w:val="0"/>
          <w:color w:val="000000"/>
        </w:rPr>
      </w:pPr>
      <w:r>
        <w:rPr>
          <w:rFonts w:hint="eastAsia"/>
          <w:b w:val="0"/>
          <w:bCs w:val="0"/>
          <w:color w:val="000000"/>
        </w:rPr>
        <w:t>拔节后采用浅湿交替灌溉；孕</w:t>
      </w:r>
      <w:r>
        <w:rPr>
          <w:rFonts w:hint="eastAsia"/>
          <w:b w:val="0"/>
          <w:bCs w:val="0"/>
          <w:color w:val="000000"/>
          <w:lang w:val="en-US" w:eastAsia="zh-CN"/>
        </w:rPr>
        <w:t>穗</w:t>
      </w:r>
      <w:r>
        <w:rPr>
          <w:rFonts w:hint="eastAsia"/>
          <w:b w:val="0"/>
          <w:bCs w:val="0"/>
          <w:color w:val="000000"/>
        </w:rPr>
        <w:t>到抽</w:t>
      </w:r>
      <w:r>
        <w:rPr>
          <w:rFonts w:hint="eastAsia"/>
          <w:b w:val="0"/>
          <w:bCs w:val="0"/>
          <w:color w:val="000000"/>
          <w:lang w:val="en-US" w:eastAsia="zh-CN"/>
        </w:rPr>
        <w:t>穗</w:t>
      </w:r>
      <w:r>
        <w:rPr>
          <w:rFonts w:hint="eastAsia"/>
          <w:b w:val="0"/>
          <w:bCs w:val="0"/>
          <w:color w:val="000000"/>
        </w:rPr>
        <w:t>扬花期保持浅水2</w:t>
      </w:r>
      <w:r>
        <w:rPr>
          <w:rFonts w:hint="eastAsia"/>
          <w:b w:val="0"/>
          <w:bCs w:val="0"/>
          <w:color w:val="000000"/>
          <w:lang w:val="en-US" w:eastAsia="zh-CN"/>
        </w:rPr>
        <w:t>cm</w:t>
      </w:r>
      <w:r>
        <w:rPr>
          <w:rFonts w:hint="eastAsia"/>
          <w:b w:val="0"/>
          <w:bCs w:val="0"/>
          <w:color w:val="000000"/>
        </w:rPr>
        <w:t>～3cm，遇高温灌深水，保持7</w:t>
      </w:r>
      <w:r>
        <w:rPr>
          <w:rFonts w:hint="eastAsia"/>
          <w:b w:val="0"/>
          <w:bCs w:val="0"/>
          <w:color w:val="000000"/>
          <w:lang w:val="en-US" w:eastAsia="zh-CN"/>
        </w:rPr>
        <w:t>cm</w:t>
      </w:r>
      <w:r>
        <w:rPr>
          <w:rFonts w:hint="eastAsia"/>
          <w:b w:val="0"/>
          <w:bCs w:val="0"/>
          <w:color w:val="000000"/>
        </w:rPr>
        <w:t>～8cm深水层。灌浆至成熟期间歇灌溉，干湿交替、以湿为主，以气养根，以根保叶。成熟前一周断水，收割前保持露白脚踏不下陷。</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lang w:val="en-US" w:eastAsia="zh-CN"/>
        </w:rPr>
        <w:t xml:space="preserve">5.4.3 </w:t>
      </w:r>
      <w:r>
        <w:rPr>
          <w:rFonts w:hint="eastAsia" w:ascii="CESI黑体-GB2312" w:hAnsi="CESI黑体-GB2312" w:eastAsia="CESI黑体-GB2312" w:cs="CESI黑体-GB2312"/>
          <w:b w:val="0"/>
          <w:bCs w:val="0"/>
          <w:color w:val="000000"/>
        </w:rPr>
        <w:t>病虫草综合防治</w:t>
      </w:r>
    </w:p>
    <w:p>
      <w:pPr>
        <w:keepNext w:val="0"/>
        <w:keepLines w:val="0"/>
        <w:pageBreakBefore w:val="0"/>
        <w:widowControl w:val="0"/>
        <w:kinsoku/>
        <w:wordWrap/>
        <w:overflowPunct/>
        <w:topLinePunct w:val="0"/>
        <w:autoSpaceDE/>
        <w:autoSpaceDN/>
        <w:bidi w:val="0"/>
        <w:adjustRightInd/>
        <w:snapToGrid/>
        <w:spacing w:line="400" w:lineRule="exact"/>
        <w:ind w:firstLine="210" w:firstLineChars="100"/>
        <w:textAlignment w:val="auto"/>
        <w:rPr>
          <w:rFonts w:hint="eastAsia"/>
          <w:b w:val="0"/>
          <w:bCs w:val="0"/>
          <w:color w:val="000000"/>
        </w:rPr>
      </w:pPr>
      <w:r>
        <w:rPr>
          <w:rFonts w:hint="eastAsia"/>
          <w:b w:val="0"/>
          <w:bCs w:val="0"/>
          <w:color w:val="000000"/>
        </w:rPr>
        <w:t xml:space="preserve"> </w:t>
      </w:r>
      <w:r>
        <w:rPr>
          <w:rFonts w:hint="eastAsia" w:ascii="宋体" w:hAnsi="宋体" w:eastAsia="宋体" w:cs="宋体"/>
          <w:b w:val="0"/>
          <w:bCs w:val="0"/>
          <w:color w:val="000000"/>
          <w:sz w:val="21"/>
          <w:szCs w:val="21"/>
        </w:rPr>
        <w:t xml:space="preserve"> 坚持 “预防为主，综合防治”，严格控害减损，绿色生产，突出重大病虫关键时期的防控，针对性地选用对路农药，适时进行统防统治。 农药的使用应符合</w:t>
      </w:r>
      <w:r>
        <w:rPr>
          <w:rFonts w:hint="eastAsia" w:ascii="宋体" w:hAnsi="宋体" w:eastAsia="宋体" w:cs="宋体"/>
          <w:b w:val="0"/>
          <w:bCs w:val="0"/>
          <w:color w:val="000000"/>
          <w:kern w:val="0"/>
          <w:sz w:val="21"/>
          <w:szCs w:val="21"/>
        </w:rPr>
        <w:t>GB/T8321及GB/T4285的要求，</w:t>
      </w:r>
      <w:r>
        <w:rPr>
          <w:rFonts w:hint="eastAsia" w:ascii="宋体" w:hAnsi="宋体" w:eastAsia="宋体" w:cs="宋体"/>
          <w:b w:val="0"/>
          <w:bCs w:val="0"/>
          <w:color w:val="000000"/>
          <w:sz w:val="21"/>
          <w:szCs w:val="21"/>
        </w:rPr>
        <w:t>防治方法按照NY/T 2156标准执行，以</w:t>
      </w:r>
      <w:r>
        <w:rPr>
          <w:rFonts w:hint="eastAsia" w:ascii="宋体" w:hAnsi="宋体" w:eastAsia="宋体" w:cs="宋体"/>
          <w:b w:val="0"/>
          <w:bCs w:val="0"/>
          <w:sz w:val="21"/>
          <w:szCs w:val="21"/>
        </w:rPr>
        <w:t>播种至秧田期、</w:t>
      </w:r>
      <w:r>
        <w:rPr>
          <w:rFonts w:hint="eastAsia" w:ascii="宋体" w:hAnsi="宋体" w:cs="宋体"/>
          <w:b w:val="0"/>
          <w:bCs w:val="0"/>
          <w:sz w:val="21"/>
          <w:szCs w:val="21"/>
          <w:lang w:val="en-US" w:eastAsia="zh-CN"/>
        </w:rPr>
        <w:t>从</w:t>
      </w:r>
      <w:r>
        <w:rPr>
          <w:rFonts w:hint="eastAsia" w:ascii="宋体" w:hAnsi="宋体" w:eastAsia="宋体" w:cs="宋体"/>
          <w:b w:val="0"/>
          <w:bCs w:val="0"/>
          <w:sz w:val="21"/>
          <w:szCs w:val="21"/>
        </w:rPr>
        <w:t>分蘖期、拔节期至灌浆结</w:t>
      </w:r>
      <w:r>
        <w:rPr>
          <w:rFonts w:hint="eastAsia" w:ascii="宋体" w:hAnsi="宋体" w:eastAsia="宋体" w:cs="宋体"/>
          <w:b w:val="0"/>
          <w:bCs w:val="0"/>
          <w:color w:val="000000"/>
          <w:sz w:val="21"/>
          <w:szCs w:val="21"/>
        </w:rPr>
        <w:t>实期三个阶段为主，特别注意头季纹枯病、稻曲病、稻瘟病的防治。</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400" w:lineRule="exact"/>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lang w:val="en-US" w:eastAsia="zh-CN"/>
        </w:rPr>
        <w:t xml:space="preserve">5.5 </w:t>
      </w:r>
      <w:r>
        <w:rPr>
          <w:rFonts w:hint="eastAsia" w:ascii="CESI黑体-GB2312" w:hAnsi="CESI黑体-GB2312" w:eastAsia="CESI黑体-GB2312" w:cs="CESI黑体-GB2312"/>
          <w:b w:val="0"/>
          <w:bCs w:val="0"/>
          <w:color w:val="000000"/>
        </w:rPr>
        <w:t>及时收获，适留稻桩</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s="黑体"/>
          <w:b w:val="0"/>
          <w:bCs w:val="0"/>
          <w:color w:val="000000"/>
          <w:lang w:val="en-US" w:eastAsia="zh-CN"/>
        </w:rPr>
      </w:pPr>
      <w:r>
        <w:rPr>
          <w:rFonts w:hint="eastAsia" w:ascii="黑体" w:hAnsi="黑体" w:eastAsia="黑体" w:cs="黑体"/>
          <w:b w:val="0"/>
          <w:bCs w:val="0"/>
          <w:color w:val="000000"/>
          <w:lang w:val="en-US" w:eastAsia="zh-CN"/>
        </w:rPr>
        <w:t>5.5.1收获</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b w:val="0"/>
          <w:bCs w:val="0"/>
          <w:color w:val="000000"/>
          <w:lang w:eastAsia="zh-CN"/>
        </w:rPr>
      </w:pPr>
      <w:r>
        <w:rPr>
          <w:rFonts w:hint="eastAsia" w:ascii="宋体" w:hAnsi="宋体" w:eastAsia="宋体" w:cs="宋体"/>
          <w:b w:val="0"/>
          <w:bCs w:val="0"/>
          <w:color w:val="000000"/>
        </w:rPr>
        <w:t>当成熟度90%以上的谷粒黄熟，抢晴天及时机械规范收获</w:t>
      </w:r>
      <w:r>
        <w:rPr>
          <w:rFonts w:hint="eastAsia" w:ascii="宋体" w:hAnsi="宋体" w:cs="宋体"/>
          <w:b w:val="0"/>
          <w:bCs w:val="0"/>
          <w:color w:val="000000"/>
          <w:lang w:eastAsia="zh-CN"/>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s="黑体"/>
          <w:b w:val="0"/>
          <w:bCs w:val="0"/>
          <w:color w:val="000000"/>
          <w:lang w:val="en-US" w:eastAsia="zh-CN"/>
        </w:rPr>
      </w:pPr>
      <w:r>
        <w:rPr>
          <w:rFonts w:hint="eastAsia" w:ascii="黑体" w:hAnsi="黑体" w:eastAsia="黑体" w:cs="黑体"/>
          <w:b w:val="0"/>
          <w:bCs w:val="0"/>
          <w:color w:val="000000"/>
          <w:lang w:val="en-US" w:eastAsia="zh-CN"/>
        </w:rPr>
        <w:t>5.5.2稻桩</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sz w:val="21"/>
        </w:rPr>
      </w:pPr>
      <w:r>
        <w:rPr>
          <w:sz w:val="21"/>
        </w:rPr>
        <w:t>  </w:t>
      </w:r>
      <w:r>
        <w:rPr>
          <w:rFonts w:hint="eastAsia"/>
          <w:sz w:val="21"/>
          <w:lang w:val="en-US" w:eastAsia="zh-CN"/>
        </w:rPr>
        <w:t>割桩位置在倒2节芽上方10cm，</w:t>
      </w:r>
      <w:r>
        <w:rPr>
          <w:rFonts w:hint="eastAsia" w:ascii="宋体" w:hAnsi="宋体" w:eastAsia="宋体" w:cs="宋体"/>
          <w:b w:val="0"/>
          <w:bCs w:val="0"/>
          <w:color w:val="000000"/>
        </w:rPr>
        <w:t>留茬高度</w:t>
      </w:r>
      <w:r>
        <w:rPr>
          <w:rFonts w:hint="eastAsia" w:ascii="宋体" w:hAnsi="宋体" w:cs="宋体"/>
          <w:b w:val="0"/>
          <w:bCs w:val="0"/>
          <w:color w:val="000000"/>
          <w:lang w:val="en-US" w:eastAsia="zh-CN"/>
        </w:rPr>
        <w:t>约</w:t>
      </w:r>
      <w:r>
        <w:rPr>
          <w:rFonts w:hint="eastAsia" w:ascii="宋体" w:hAnsi="宋体" w:eastAsia="宋体" w:cs="宋体"/>
          <w:b w:val="0"/>
          <w:bCs w:val="0"/>
          <w:color w:val="000000"/>
        </w:rPr>
        <w:t>35</w:t>
      </w:r>
      <w:r>
        <w:rPr>
          <w:rFonts w:hint="eastAsia" w:ascii="宋体" w:hAnsi="宋体" w:cs="宋体"/>
          <w:b w:val="0"/>
          <w:bCs w:val="0"/>
          <w:color w:val="000000"/>
          <w:lang w:val="en-US" w:eastAsia="zh-CN"/>
        </w:rPr>
        <w:t>cm</w:t>
      </w:r>
      <w:r>
        <w:rPr>
          <w:rFonts w:hint="eastAsia" w:ascii="宋体" w:hAnsi="宋体" w:eastAsia="宋体" w:cs="宋体"/>
          <w:b w:val="0"/>
          <w:bCs w:val="0"/>
          <w:color w:val="000000"/>
        </w:rPr>
        <w:t>～40cm。</w:t>
      </w:r>
      <w:r>
        <w:rPr>
          <w:rFonts w:hint="eastAsia" w:ascii="宋体" w:hAnsi="宋体" w:cs="宋体"/>
          <w:b w:val="0"/>
          <w:bCs w:val="0"/>
          <w:color w:val="000000"/>
          <w:lang w:val="en-US" w:eastAsia="zh-CN"/>
        </w:rPr>
        <w:t>收割时齐割、平割，不伤稻桩。机械收割时，尽量做到少压稻桩。</w:t>
      </w:r>
      <w:r>
        <w:rPr>
          <w:sz w:val="21"/>
        </w:rPr>
        <w:t>       </w:t>
      </w:r>
    </w:p>
    <w:p>
      <w:pPr>
        <w:keepNext w:val="0"/>
        <w:keepLines w:val="0"/>
        <w:pageBreakBefore w:val="0"/>
        <w:widowControl w:val="0"/>
        <w:kinsoku/>
        <w:wordWrap/>
        <w:overflowPunct/>
        <w:topLinePunct w:val="0"/>
        <w:autoSpaceDE/>
        <w:autoSpaceDN/>
        <w:bidi w:val="0"/>
        <w:adjustRightInd/>
        <w:snapToGrid/>
        <w:spacing w:afterAutospacing="0" w:line="480" w:lineRule="auto"/>
        <w:jc w:val="left"/>
        <w:textAlignment w:val="auto"/>
        <w:rPr>
          <w:rFonts w:hint="eastAsia" w:ascii="黑体" w:hAnsi="黑体" w:eastAsia="黑体" w:cs="黑体"/>
          <w:sz w:val="21"/>
          <w:lang w:val="en-US" w:eastAsia="zh-CN"/>
        </w:rPr>
      </w:pPr>
      <w:r>
        <w:rPr>
          <w:rFonts w:hint="eastAsia" w:ascii="黑体" w:hAnsi="黑体" w:eastAsia="黑体" w:cs="黑体"/>
          <w:sz w:val="21"/>
        </w:rPr>
        <w:t> </w:t>
      </w:r>
      <w:r>
        <w:rPr>
          <w:rFonts w:hint="eastAsia" w:ascii="黑体" w:hAnsi="黑体" w:eastAsia="黑体" w:cs="黑体"/>
          <w:sz w:val="21"/>
          <w:lang w:val="en-US" w:eastAsia="zh-CN"/>
        </w:rPr>
        <w:t xml:space="preserve">6 </w:t>
      </w:r>
      <w:r>
        <w:rPr>
          <w:rFonts w:hint="eastAsia" w:ascii="黑体" w:hAnsi="黑体" w:eastAsia="黑体" w:cs="黑体"/>
          <w:sz w:val="21"/>
        </w:rPr>
        <w:t>再生稻</w:t>
      </w:r>
      <w:r>
        <w:rPr>
          <w:rFonts w:hint="eastAsia" w:ascii="黑体" w:hAnsi="黑体" w:eastAsia="黑体" w:cs="黑体"/>
          <w:sz w:val="21"/>
          <w:lang w:val="en-US" w:eastAsia="zh-CN"/>
        </w:rPr>
        <w:t>生产</w:t>
      </w:r>
    </w:p>
    <w:p>
      <w:pPr>
        <w:pStyle w:val="13"/>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360" w:lineRule="auto"/>
        <w:textAlignment w:val="auto"/>
        <w:rPr>
          <w:rFonts w:hint="eastAsia" w:ascii="CESI黑体-GB2312" w:hAnsi="CESI黑体-GB2312" w:eastAsia="CESI黑体-GB2312" w:cs="CESI黑体-GB2312"/>
          <w:b w:val="0"/>
          <w:bCs w:val="0"/>
          <w:color w:val="000000"/>
        </w:rPr>
      </w:pPr>
      <w:r>
        <w:rPr>
          <w:rFonts w:hint="eastAsia" w:ascii="CESI黑体-GB2312" w:hAnsi="CESI黑体-GB2312" w:eastAsia="CESI黑体-GB2312" w:cs="CESI黑体-GB2312"/>
          <w:b w:val="0"/>
          <w:bCs w:val="0"/>
          <w:color w:val="000000"/>
        </w:rPr>
        <w:t>6.1</w:t>
      </w:r>
      <w:r>
        <w:rPr>
          <w:rFonts w:hint="eastAsia" w:ascii="CESI黑体-GB2312" w:hAnsi="CESI黑体-GB2312" w:eastAsia="CESI黑体-GB2312" w:cs="CESI黑体-GB2312"/>
          <w:b w:val="0"/>
          <w:bCs w:val="0"/>
          <w:color w:val="000000"/>
          <w:lang w:val="en-US" w:eastAsia="zh-CN"/>
        </w:rPr>
        <w:t xml:space="preserve"> </w:t>
      </w:r>
      <w:r>
        <w:rPr>
          <w:rFonts w:hint="eastAsia" w:ascii="CESI黑体-GB2312" w:hAnsi="CESI黑体-GB2312" w:eastAsia="CESI黑体-GB2312" w:cs="CESI黑体-GB2312"/>
          <w:b w:val="0"/>
          <w:bCs w:val="0"/>
          <w:color w:val="000000"/>
        </w:rPr>
        <w:t>清理稻草扶桩</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b w:val="0"/>
          <w:bCs w:val="0"/>
          <w:color w:val="000000"/>
        </w:rPr>
      </w:pPr>
      <w:r>
        <w:rPr>
          <w:rFonts w:hint="eastAsia"/>
          <w:b w:val="0"/>
          <w:bCs w:val="0"/>
          <w:color w:val="000000"/>
        </w:rPr>
        <w:t>在头季稻机械收割后，及时清理稻草，扶直被碾压的稻桩。</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黑体" w:hAnsi="黑体" w:eastAsia="黑体" w:cs="黑体"/>
          <w:sz w:val="21"/>
        </w:rPr>
      </w:pPr>
      <w:r>
        <w:rPr>
          <w:rFonts w:hint="eastAsia" w:ascii="黑体" w:hAnsi="黑体" w:eastAsia="黑体" w:cs="黑体"/>
          <w:sz w:val="21"/>
        </w:rPr>
        <w:t> </w:t>
      </w:r>
      <w:r>
        <w:rPr>
          <w:rFonts w:hint="eastAsia" w:ascii="黑体" w:hAnsi="黑体" w:eastAsia="黑体" w:cs="黑体"/>
          <w:sz w:val="21"/>
          <w:lang w:val="en-US" w:eastAsia="zh-CN"/>
        </w:rPr>
        <w:t>6.2</w:t>
      </w:r>
      <w:r>
        <w:rPr>
          <w:rFonts w:hint="eastAsia" w:ascii="黑体" w:hAnsi="黑体" w:eastAsia="黑体" w:cs="黑体"/>
          <w:sz w:val="21"/>
        </w:rPr>
        <w:t> </w:t>
      </w:r>
      <w:r>
        <w:rPr>
          <w:rFonts w:hint="eastAsia" w:ascii="黑体" w:hAnsi="黑体" w:eastAsia="黑体" w:cs="黑体"/>
          <w:sz w:val="21"/>
          <w:lang w:val="en-US" w:eastAsia="zh-CN"/>
        </w:rPr>
        <w:t xml:space="preserve"> </w:t>
      </w:r>
      <w:r>
        <w:rPr>
          <w:rFonts w:hint="eastAsia" w:ascii="黑体" w:hAnsi="黑体" w:eastAsia="黑体" w:cs="黑体"/>
          <w:sz w:val="21"/>
        </w:rPr>
        <w:t>施肥</w:t>
      </w:r>
    </w:p>
    <w:p>
      <w:pPr>
        <w:keepNext w:val="0"/>
        <w:keepLines w:val="0"/>
        <w:pageBreakBefore w:val="0"/>
        <w:widowControl w:val="0"/>
        <w:kinsoku/>
        <w:wordWrap/>
        <w:overflowPunct/>
        <w:topLinePunct w:val="0"/>
        <w:autoSpaceDE/>
        <w:autoSpaceDN/>
        <w:bidi w:val="0"/>
        <w:adjustRightInd/>
        <w:snapToGrid/>
        <w:spacing w:afterAutospacing="0" w:line="360" w:lineRule="auto"/>
        <w:jc w:val="left"/>
        <w:textAlignment w:val="auto"/>
        <w:rPr>
          <w:rFonts w:hint="eastAsia" w:ascii="黑体" w:hAnsi="黑体" w:eastAsia="黑体" w:cs="黑体"/>
          <w:sz w:val="21"/>
        </w:rPr>
      </w:pPr>
      <w:r>
        <w:rPr>
          <w:rFonts w:hint="eastAsia" w:ascii="黑体" w:hAnsi="黑体" w:eastAsia="黑体" w:cs="黑体"/>
          <w:sz w:val="21"/>
        </w:rPr>
        <w:t> </w:t>
      </w:r>
      <w:r>
        <w:rPr>
          <w:rFonts w:hint="eastAsia" w:ascii="黑体" w:hAnsi="黑体" w:eastAsia="黑体" w:cs="黑体"/>
          <w:sz w:val="21"/>
          <w:lang w:val="en-US" w:eastAsia="zh-CN"/>
        </w:rPr>
        <w:t>6.2.1</w:t>
      </w:r>
      <w:r>
        <w:rPr>
          <w:rFonts w:hint="eastAsia" w:ascii="黑体" w:hAnsi="黑体" w:eastAsia="黑体" w:cs="黑体"/>
          <w:sz w:val="21"/>
        </w:rPr>
        <w:t>促芽肥</w:t>
      </w:r>
    </w:p>
    <w:p>
      <w:pPr>
        <w:keepNext w:val="0"/>
        <w:keepLines w:val="0"/>
        <w:pageBreakBefore w:val="0"/>
        <w:widowControl w:val="0"/>
        <w:kinsoku/>
        <w:wordWrap/>
        <w:overflowPunct/>
        <w:topLinePunct w:val="0"/>
        <w:autoSpaceDE/>
        <w:autoSpaceDN/>
        <w:bidi w:val="0"/>
        <w:adjustRightInd/>
        <w:snapToGrid/>
        <w:spacing w:afterAutospacing="0" w:line="400" w:lineRule="exact"/>
        <w:ind w:firstLine="420" w:firstLineChars="200"/>
        <w:jc w:val="left"/>
        <w:textAlignment w:val="auto"/>
        <w:rPr>
          <w:sz w:val="21"/>
        </w:rPr>
      </w:pPr>
      <w:r>
        <w:rPr>
          <w:sz w:val="21"/>
        </w:rPr>
        <w:t>收割前7-10天每亩施尿素施10公斤。</w:t>
      </w:r>
    </w:p>
    <w:p>
      <w:pPr>
        <w:keepNext w:val="0"/>
        <w:keepLines w:val="0"/>
        <w:pageBreakBefore w:val="0"/>
        <w:widowControl w:val="0"/>
        <w:kinsoku/>
        <w:wordWrap/>
        <w:overflowPunct/>
        <w:topLinePunct w:val="0"/>
        <w:autoSpaceDE/>
        <w:autoSpaceDN/>
        <w:bidi w:val="0"/>
        <w:adjustRightInd/>
        <w:snapToGrid/>
        <w:spacing w:afterAutospacing="0" w:line="360" w:lineRule="auto"/>
        <w:jc w:val="left"/>
        <w:textAlignment w:val="auto"/>
        <w:rPr>
          <w:sz w:val="21"/>
        </w:rPr>
      </w:pPr>
      <w:r>
        <w:rPr>
          <w:rFonts w:hint="eastAsia" w:ascii="黑体" w:hAnsi="黑体" w:eastAsia="黑体" w:cs="黑体"/>
          <w:sz w:val="21"/>
        </w:rPr>
        <w:t> </w:t>
      </w:r>
      <w:r>
        <w:rPr>
          <w:rFonts w:hint="eastAsia" w:ascii="黑体" w:hAnsi="黑体" w:eastAsia="黑体" w:cs="黑体"/>
          <w:sz w:val="21"/>
          <w:lang w:val="en-US" w:eastAsia="zh-CN"/>
        </w:rPr>
        <w:t xml:space="preserve">6.2.2 </w:t>
      </w:r>
      <w:r>
        <w:rPr>
          <w:rFonts w:hint="eastAsia" w:ascii="黑体" w:hAnsi="黑体" w:eastAsia="黑体" w:cs="黑体"/>
          <w:sz w:val="21"/>
        </w:rPr>
        <w:t>发苗肥</w:t>
      </w:r>
    </w:p>
    <w:p>
      <w:pPr>
        <w:keepNext w:val="0"/>
        <w:keepLines w:val="0"/>
        <w:pageBreakBefore w:val="0"/>
        <w:widowControl w:val="0"/>
        <w:kinsoku/>
        <w:wordWrap/>
        <w:overflowPunct/>
        <w:topLinePunct w:val="0"/>
        <w:autoSpaceDE/>
        <w:autoSpaceDN/>
        <w:bidi w:val="0"/>
        <w:adjustRightInd/>
        <w:snapToGrid/>
        <w:spacing w:afterAutospacing="0" w:line="400" w:lineRule="exact"/>
        <w:ind w:firstLine="420" w:firstLineChars="200"/>
        <w:jc w:val="left"/>
        <w:textAlignment w:val="auto"/>
        <w:rPr>
          <w:rFonts w:hint="eastAsia"/>
          <w:sz w:val="21"/>
          <w:lang w:val="en-US" w:eastAsia="zh-CN"/>
        </w:rPr>
      </w:pPr>
      <w:r>
        <w:t>收割后1-2</w:t>
      </w:r>
      <w:r>
        <w:rPr>
          <w:sz w:val="21"/>
        </w:rPr>
        <w:t>天复水，每亩施尿素10公斤+钾肥5公斤。</w:t>
      </w:r>
    </w:p>
    <w:p>
      <w:pPr>
        <w:keepNext w:val="0"/>
        <w:keepLines w:val="0"/>
        <w:pageBreakBefore w:val="0"/>
        <w:widowControl w:val="0"/>
        <w:kinsoku/>
        <w:wordWrap/>
        <w:overflowPunct/>
        <w:topLinePunct w:val="0"/>
        <w:autoSpaceDE/>
        <w:autoSpaceDN/>
        <w:bidi w:val="0"/>
        <w:adjustRightInd/>
        <w:snapToGrid/>
        <w:spacing w:afterAutospacing="0" w:line="360" w:lineRule="auto"/>
        <w:jc w:val="left"/>
        <w:textAlignment w:val="auto"/>
        <w:rPr>
          <w:rFonts w:hint="eastAsia" w:ascii="黑体" w:hAnsi="黑体" w:eastAsia="黑体" w:cs="黑体"/>
          <w:sz w:val="21"/>
          <w:lang w:val="en-US" w:eastAsia="zh-CN"/>
        </w:rPr>
      </w:pPr>
      <w:r>
        <w:rPr>
          <w:rFonts w:hint="eastAsia" w:ascii="黑体" w:hAnsi="黑体" w:eastAsia="黑体" w:cs="黑体"/>
          <w:sz w:val="21"/>
          <w:lang w:val="en-US" w:eastAsia="zh-CN"/>
        </w:rPr>
        <w:t>6.3 水分</w:t>
      </w:r>
    </w:p>
    <w:p>
      <w:pPr>
        <w:keepNext w:val="0"/>
        <w:keepLines w:val="0"/>
        <w:pageBreakBefore w:val="0"/>
        <w:widowControl w:val="0"/>
        <w:kinsoku/>
        <w:wordWrap/>
        <w:overflowPunct/>
        <w:topLinePunct w:val="0"/>
        <w:autoSpaceDE/>
        <w:autoSpaceDN/>
        <w:bidi w:val="0"/>
        <w:adjustRightInd/>
        <w:snapToGrid/>
        <w:spacing w:afterAutospacing="0" w:line="360" w:lineRule="exact"/>
        <w:jc w:val="left"/>
        <w:textAlignment w:val="auto"/>
        <w:rPr>
          <w:rFonts w:hint="eastAsia" w:ascii="黑体" w:hAnsi="黑体" w:eastAsia="黑体" w:cs="黑体"/>
          <w:sz w:val="21"/>
        </w:rPr>
      </w:pPr>
      <w:r>
        <w:rPr>
          <w:rFonts w:hint="eastAsia" w:ascii="黑体" w:hAnsi="黑体" w:eastAsia="黑体" w:cs="黑体"/>
          <w:sz w:val="21"/>
          <w:lang w:val="en-US" w:eastAsia="zh-CN"/>
        </w:rPr>
        <w:t xml:space="preserve">6.2.1 </w:t>
      </w:r>
      <w:r>
        <w:rPr>
          <w:rFonts w:hint="eastAsia" w:ascii="宋体" w:hAnsi="宋体" w:eastAsia="宋体" w:cs="宋体"/>
          <w:sz w:val="21"/>
        </w:rPr>
        <w:t>收获后晒田2</w:t>
      </w:r>
      <w:r>
        <w:rPr>
          <w:rFonts w:hint="eastAsia" w:ascii="宋体" w:hAnsi="宋体" w:eastAsia="宋体" w:cs="宋体"/>
          <w:sz w:val="21"/>
          <w:lang w:val="en-US" w:eastAsia="zh-CN"/>
        </w:rPr>
        <w:t>d</w:t>
      </w:r>
      <w:r>
        <w:rPr>
          <w:rFonts w:hint="eastAsia" w:ascii="宋体" w:hAnsi="宋体" w:eastAsia="宋体" w:cs="宋体"/>
          <w:sz w:val="21"/>
        </w:rPr>
        <w:t>，再复水，水深2</w:t>
      </w:r>
      <w:r>
        <w:rPr>
          <w:rFonts w:hint="eastAsia" w:ascii="宋体" w:hAnsi="宋体" w:eastAsia="宋体" w:cs="宋体"/>
          <w:sz w:val="21"/>
          <w:lang w:val="en-US" w:eastAsia="zh-CN"/>
        </w:rPr>
        <w:t>cm</w:t>
      </w:r>
      <w:r>
        <w:rPr>
          <w:rFonts w:hint="eastAsia" w:ascii="宋体" w:hAnsi="宋体" w:eastAsia="宋体" w:cs="宋体"/>
          <w:sz w:val="21"/>
        </w:rPr>
        <w:t>～3</w:t>
      </w:r>
      <w:r>
        <w:rPr>
          <w:rFonts w:hint="eastAsia" w:ascii="宋体" w:hAnsi="宋体" w:eastAsia="宋体" w:cs="宋体"/>
          <w:sz w:val="21"/>
          <w:lang w:val="en-US" w:eastAsia="zh-CN"/>
        </w:rPr>
        <w:t>cm</w:t>
      </w:r>
      <w:r>
        <w:rPr>
          <w:rFonts w:hint="eastAsia" w:ascii="宋体" w:hAnsi="宋体" w:eastAsia="宋体" w:cs="宋体"/>
          <w:sz w:val="21"/>
        </w:rPr>
        <w:t>，让其自然落干，后期让其干干湿湿（灌跑马水）</w:t>
      </w:r>
      <w:r>
        <w:rPr>
          <w:rFonts w:hint="eastAsia" w:ascii="黑体" w:hAnsi="黑体" w:eastAsia="黑体" w:cs="黑体"/>
          <w:sz w:val="21"/>
        </w:rPr>
        <w:t>。</w:t>
      </w:r>
    </w:p>
    <w:p>
      <w:pPr>
        <w:keepNext w:val="0"/>
        <w:keepLines w:val="0"/>
        <w:pageBreakBefore w:val="0"/>
        <w:widowControl w:val="0"/>
        <w:kinsoku/>
        <w:wordWrap/>
        <w:overflowPunct/>
        <w:topLinePunct w:val="0"/>
        <w:autoSpaceDE/>
        <w:autoSpaceDN/>
        <w:bidi w:val="0"/>
        <w:adjustRightInd/>
        <w:snapToGrid/>
        <w:spacing w:afterAutospacing="0" w:line="360" w:lineRule="exact"/>
        <w:jc w:val="left"/>
        <w:textAlignment w:val="auto"/>
        <w:rPr>
          <w:rFonts w:hint="eastAsia"/>
          <w:sz w:val="21"/>
          <w:lang w:val="en-US" w:eastAsia="zh-CN"/>
        </w:rPr>
      </w:pPr>
      <w:r>
        <w:rPr>
          <w:rFonts w:hint="eastAsia" w:ascii="黑体" w:hAnsi="黑体" w:eastAsia="黑体" w:cs="黑体"/>
          <w:sz w:val="21"/>
          <w:lang w:val="en-US" w:eastAsia="zh-CN"/>
        </w:rPr>
        <w:t>6.3.2</w:t>
      </w:r>
      <w:r>
        <w:rPr>
          <w:rFonts w:hint="eastAsia"/>
          <w:sz w:val="21"/>
          <w:lang w:val="en-US" w:eastAsia="zh-CN"/>
        </w:rPr>
        <w:t xml:space="preserve"> 腋芽萌发后，保持浅水直至齐穗；齐穗后，采用干湿交替直到成熟；遇到寒流灌深水护苗保穗，寒流过后渐排水至湿润。</w:t>
      </w:r>
    </w:p>
    <w:p>
      <w:pPr>
        <w:keepNext w:val="0"/>
        <w:keepLines w:val="0"/>
        <w:pageBreakBefore w:val="0"/>
        <w:widowControl w:val="0"/>
        <w:kinsoku/>
        <w:wordWrap/>
        <w:overflowPunct/>
        <w:topLinePunct w:val="0"/>
        <w:autoSpaceDE/>
        <w:autoSpaceDN/>
        <w:bidi w:val="0"/>
        <w:adjustRightInd/>
        <w:snapToGrid/>
        <w:spacing w:afterAutospacing="0" w:line="360" w:lineRule="auto"/>
        <w:jc w:val="left"/>
        <w:textAlignment w:val="auto"/>
        <w:rPr>
          <w:rFonts w:hint="eastAsia" w:ascii="黑体" w:hAnsi="黑体" w:eastAsia="黑体" w:cs="黑体"/>
          <w:sz w:val="21"/>
          <w:lang w:val="en-US" w:eastAsia="zh-CN"/>
        </w:rPr>
      </w:pPr>
      <w:r>
        <w:rPr>
          <w:rFonts w:hint="eastAsia" w:ascii="黑体" w:hAnsi="黑体" w:eastAsia="黑体" w:cs="黑体"/>
          <w:sz w:val="21"/>
          <w:lang w:val="en-US" w:eastAsia="zh-CN"/>
        </w:rPr>
        <w:t>6.4 生长调节剂</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sz w:val="21"/>
        </w:rPr>
      </w:pPr>
      <w:r>
        <w:rPr>
          <w:rFonts w:hint="eastAsia" w:ascii="宋体" w:hAnsi="宋体" w:eastAsia="宋体" w:cs="宋体"/>
          <w:lang w:val="en-US" w:eastAsia="zh-CN"/>
        </w:rPr>
        <w:t>再生稻始穗期，每</w:t>
      </w:r>
      <w:r>
        <w:rPr>
          <w:rFonts w:hint="eastAsia" w:ascii="宋体" w:hAnsi="宋体" w:eastAsia="宋体" w:cs="宋体"/>
          <w:b w:val="0"/>
          <w:bCs w:val="0"/>
          <w:color w:val="000000"/>
        </w:rPr>
        <w:t>667m</w:t>
      </w:r>
      <w:r>
        <w:rPr>
          <w:rFonts w:hint="eastAsia" w:ascii="宋体" w:hAnsi="宋体" w:eastAsia="宋体" w:cs="宋体"/>
          <w:b w:val="0"/>
          <w:bCs w:val="0"/>
          <w:color w:val="000000"/>
          <w:vertAlign w:val="superscript"/>
        </w:rPr>
        <w:t>2</w:t>
      </w:r>
      <w:r>
        <w:rPr>
          <w:rFonts w:hint="eastAsia" w:ascii="宋体" w:hAnsi="宋体" w:eastAsia="宋体" w:cs="宋体"/>
          <w:lang w:val="en-US" w:eastAsia="zh-CN"/>
        </w:rPr>
        <w:t>用“920”2g兑水50kg喷施，促进再生稻抽穗，再生稻齐穗后每</w:t>
      </w:r>
      <w:r>
        <w:rPr>
          <w:rFonts w:hint="eastAsia" w:ascii="宋体" w:hAnsi="宋体" w:eastAsia="宋体" w:cs="宋体"/>
          <w:b w:val="0"/>
          <w:bCs w:val="0"/>
          <w:color w:val="000000"/>
        </w:rPr>
        <w:t>667m</w:t>
      </w:r>
      <w:r>
        <w:rPr>
          <w:rFonts w:hint="eastAsia" w:ascii="宋体" w:hAnsi="宋体" w:eastAsia="宋体" w:cs="宋体"/>
          <w:b w:val="0"/>
          <w:bCs w:val="0"/>
          <w:color w:val="000000"/>
          <w:vertAlign w:val="superscript"/>
        </w:rPr>
        <w:t>2</w:t>
      </w:r>
      <w:r>
        <w:rPr>
          <w:rFonts w:hint="eastAsia" w:ascii="宋体" w:hAnsi="宋体" w:eastAsia="宋体" w:cs="宋体"/>
          <w:lang w:val="en-US" w:eastAsia="zh-CN"/>
        </w:rPr>
        <w:t>可用磷酸二氢钾150g兑水50kg叶面喷施。</w:t>
      </w:r>
      <w:r>
        <w:rPr>
          <w:sz w:val="21"/>
        </w:rPr>
        <w:t>       </w:t>
      </w:r>
    </w:p>
    <w:p>
      <w:pPr>
        <w:keepNext w:val="0"/>
        <w:keepLines w:val="0"/>
        <w:pageBreakBefore w:val="0"/>
        <w:widowControl w:val="0"/>
        <w:kinsoku/>
        <w:wordWrap/>
        <w:overflowPunct/>
        <w:topLinePunct w:val="0"/>
        <w:autoSpaceDE/>
        <w:autoSpaceDN/>
        <w:bidi w:val="0"/>
        <w:adjustRightInd/>
        <w:snapToGrid/>
        <w:spacing w:afterAutospacing="0" w:line="360" w:lineRule="auto"/>
        <w:jc w:val="left"/>
        <w:textAlignment w:val="auto"/>
        <w:rPr>
          <w:rFonts w:hint="eastAsia" w:ascii="黑体" w:hAnsi="黑体" w:eastAsia="黑体" w:cs="黑体"/>
          <w:sz w:val="21"/>
        </w:rPr>
      </w:pPr>
      <w:r>
        <w:rPr>
          <w:rFonts w:hint="eastAsia" w:ascii="黑体" w:hAnsi="黑体" w:eastAsia="黑体" w:cs="黑体"/>
          <w:sz w:val="21"/>
        </w:rPr>
        <w:t> </w:t>
      </w:r>
      <w:r>
        <w:rPr>
          <w:rFonts w:hint="eastAsia" w:ascii="黑体" w:hAnsi="黑体" w:eastAsia="黑体" w:cs="黑体"/>
          <w:sz w:val="21"/>
          <w:lang w:val="en-US" w:eastAsia="zh-CN"/>
        </w:rPr>
        <w:t xml:space="preserve">6.5 </w:t>
      </w:r>
      <w:r>
        <w:rPr>
          <w:rFonts w:hint="eastAsia" w:ascii="黑体" w:hAnsi="黑体" w:eastAsia="黑体" w:cs="黑体"/>
          <w:sz w:val="21"/>
        </w:rPr>
        <w:t>病虫害防治</w:t>
      </w:r>
    </w:p>
    <w:p>
      <w:pPr>
        <w:keepNext w:val="0"/>
        <w:keepLines w:val="0"/>
        <w:pageBreakBefore w:val="0"/>
        <w:widowControl w:val="0"/>
        <w:kinsoku/>
        <w:wordWrap/>
        <w:overflowPunct/>
        <w:topLinePunct w:val="0"/>
        <w:autoSpaceDE/>
        <w:autoSpaceDN/>
        <w:bidi w:val="0"/>
        <w:adjustRightInd/>
        <w:snapToGrid/>
        <w:spacing w:afterAutospacing="0" w:line="400" w:lineRule="exact"/>
        <w:jc w:val="left"/>
        <w:textAlignment w:val="auto"/>
        <w:rPr>
          <w:sz w:val="21"/>
        </w:rPr>
      </w:pPr>
      <w:r>
        <w:rPr>
          <w:sz w:val="21"/>
        </w:rPr>
        <w:t>       </w:t>
      </w:r>
      <w:r>
        <w:rPr>
          <w:rFonts w:hint="eastAsia"/>
          <w:sz w:val="21"/>
          <w:lang w:val="en-US" w:eastAsia="zh-CN"/>
        </w:rPr>
        <w:t>根据田间病虫测报，</w:t>
      </w:r>
      <w:r>
        <w:rPr>
          <w:rFonts w:hint="eastAsia" w:ascii="宋体" w:hAnsi="宋体" w:eastAsia="宋体" w:cs="宋体"/>
          <w:b w:val="0"/>
          <w:bCs w:val="0"/>
          <w:color w:val="000000"/>
        </w:rPr>
        <w:t>头季稻</w:t>
      </w:r>
      <w:r>
        <w:rPr>
          <w:rFonts w:hint="eastAsia" w:ascii="宋体" w:hAnsi="宋体" w:cs="宋体"/>
          <w:b w:val="0"/>
          <w:bCs w:val="0"/>
          <w:color w:val="000000"/>
          <w:lang w:val="en-US" w:eastAsia="zh-CN"/>
        </w:rPr>
        <w:t>重点是防治稻瘟病、纹枯病和二化螟、稻飞虱等病虫害；再生稻重点防治稻瘟病、纹枯病和稻飞虱等病虫害。掌握二化螟枯鞘3%、稻飞虱每丛发病率10%、叶瘟始发期时进行喷药防治，按照GB/T8321(所有部分)、NY/T 1276和NY/T 5117的规定合理用药。</w:t>
      </w:r>
      <w:r>
        <w:rPr>
          <w:sz w:val="21"/>
        </w:rPr>
        <w:t> </w:t>
      </w:r>
    </w:p>
    <w:p>
      <w:pPr>
        <w:keepNext w:val="0"/>
        <w:keepLines w:val="0"/>
        <w:pageBreakBefore w:val="0"/>
        <w:widowControl w:val="0"/>
        <w:kinsoku/>
        <w:wordWrap/>
        <w:overflowPunct/>
        <w:topLinePunct w:val="0"/>
        <w:autoSpaceDE/>
        <w:autoSpaceDN/>
        <w:bidi w:val="0"/>
        <w:adjustRightInd/>
        <w:snapToGrid/>
        <w:spacing w:afterAutospacing="0" w:line="360" w:lineRule="auto"/>
        <w:jc w:val="left"/>
        <w:textAlignment w:val="auto"/>
        <w:rPr>
          <w:rFonts w:hint="eastAsia" w:ascii="黑体" w:hAnsi="黑体" w:eastAsia="黑体" w:cs="黑体"/>
          <w:sz w:val="21"/>
        </w:rPr>
      </w:pPr>
      <w:r>
        <w:rPr>
          <w:rFonts w:hint="eastAsia" w:ascii="黑体" w:hAnsi="黑体" w:eastAsia="黑体" w:cs="黑体"/>
          <w:sz w:val="21"/>
          <w:lang w:val="en-US" w:eastAsia="zh-CN"/>
        </w:rPr>
        <w:t xml:space="preserve">6.6 </w:t>
      </w:r>
      <w:r>
        <w:rPr>
          <w:rFonts w:hint="eastAsia" w:ascii="黑体" w:hAnsi="黑体" w:eastAsia="黑体" w:cs="黑体"/>
          <w:sz w:val="21"/>
        </w:rPr>
        <w:t>适时收割</w:t>
      </w:r>
    </w:p>
    <w:p>
      <w:pPr>
        <w:keepNext w:val="0"/>
        <w:keepLines w:val="0"/>
        <w:pageBreakBefore w:val="0"/>
        <w:widowControl w:val="0"/>
        <w:kinsoku/>
        <w:wordWrap/>
        <w:overflowPunct/>
        <w:topLinePunct w:val="0"/>
        <w:autoSpaceDE/>
        <w:autoSpaceDN/>
        <w:bidi w:val="0"/>
        <w:adjustRightInd/>
        <w:snapToGrid/>
        <w:spacing w:afterAutospacing="0" w:line="400" w:lineRule="exact"/>
        <w:jc w:val="left"/>
        <w:textAlignment w:val="auto"/>
        <w:rPr>
          <w:sz w:val="21"/>
        </w:rPr>
      </w:pPr>
      <w:r>
        <w:rPr>
          <w:sz w:val="21"/>
        </w:rPr>
        <w:t>     </w:t>
      </w:r>
      <w:r>
        <w:rPr>
          <w:rFonts w:hint="eastAsia"/>
          <w:sz w:val="21"/>
          <w:lang w:val="en-US" w:eastAsia="zh-CN"/>
        </w:rPr>
        <w:t xml:space="preserve"> </w:t>
      </w:r>
      <w:r>
        <w:rPr>
          <w:sz w:val="21"/>
        </w:rPr>
        <w:t>再生稻</w:t>
      </w:r>
      <w:r>
        <w:rPr>
          <w:rFonts w:hint="eastAsia"/>
          <w:sz w:val="21"/>
          <w:lang w:val="en-US" w:eastAsia="zh-CN"/>
        </w:rPr>
        <w:t>完熟期收割，稻谷应在避光、常温、干燥和有防潮设施地方贮藏。</w:t>
      </w:r>
      <w:r>
        <w:rPr>
          <w:sz w:val="21"/>
        </w:rPr>
        <w:t>   </w:t>
      </w:r>
    </w:p>
    <w:p>
      <w:pPr>
        <w:bidi w:val="0"/>
        <w:spacing w:after="280" w:afterAutospacing="1"/>
        <w:jc w:val="left"/>
        <w:rPr>
          <w:sz w:val="21"/>
        </w:rPr>
      </w:pPr>
    </w:p>
    <w:p>
      <w:pPr>
        <w:spacing w:line="400" w:lineRule="exact"/>
        <w:ind w:firstLine="420" w:firstLineChars="200"/>
        <w:rPr>
          <w:rFonts w:ascii="宋体" w:hAnsi="宋体"/>
        </w:rPr>
      </w:pPr>
      <w:r>
        <w:rPr>
          <w:sz w:val="21"/>
        </w:rPr>
        <w:pict>
          <v:line id="_x0000_s1026" o:spid="_x0000_s1026" o:spt="20" style="position:absolute;left:0pt;flip:y;margin-left:135.65pt;margin-top:10.4pt;height:0.75pt;width:152.25pt;z-index:251659264;mso-width-relative:page;mso-height-relative:page;" filled="f" stroked="t" coordsize="21600,21600">
            <v:path arrowok="t"/>
            <v:fill on="f" focussize="0,0"/>
            <v:stroke color="#000000"/>
            <v:imagedata o:title=""/>
            <o:lock v:ext="edit" aspectratio="f"/>
          </v:line>
        </w:pic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ESI黑体-GB2312">
    <w:altName w:val="黑体"/>
    <w:panose1 w:val="02000500000000000000"/>
    <w:charset w:val="86"/>
    <w:family w:val="auto"/>
    <w:pitch w:val="default"/>
    <w:sig w:usb0="00000000" w:usb1="00000000" w:usb2="00000012"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EA2025"/>
    <w:multiLevelType w:val="multilevel"/>
    <w:tmpl w:val="6CEA2025"/>
    <w:lvl w:ilvl="0" w:tentative="0">
      <w:start w:val="1"/>
      <w:numFmt w:val="none"/>
      <w:suff w:val="nothing"/>
      <w:lvlText w:val="%1"/>
      <w:lvlJc w:val="left"/>
      <w:pPr>
        <w:ind w:left="0" w:firstLine="0"/>
      </w:pPr>
      <w:rPr>
        <w:rFonts w:hint="default" w:ascii="Times New Roman" w:hAnsi="Times New Roman"/>
        <w:b/>
        <w:i w:val="0"/>
        <w:sz w:val="21"/>
      </w:rPr>
    </w:lvl>
    <w:lvl w:ilvl="1" w:tentative="0">
      <w:start w:val="1"/>
      <w:numFmt w:val="decimal"/>
      <w:pStyle w:val="13"/>
      <w:suff w:val="nothing"/>
      <w:lvlText w:val="%1%2　"/>
      <w:lvlJc w:val="left"/>
      <w:pPr>
        <w:ind w:left="0" w:firstLine="0"/>
      </w:pPr>
      <w:rPr>
        <w:rFonts w:hint="eastAsia" w:ascii="黑体" w:hAnsi="Times New Roman" w:eastAsia="黑体"/>
        <w:b w:val="0"/>
        <w:i w:val="0"/>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jI0M2JmODAxZTE4ZjIyMDVkZTkxMDNkNmU0NjU5NmIifQ=="/>
  </w:docVars>
  <w:rsids>
    <w:rsidRoot w:val="00CF0CFA"/>
    <w:rsid w:val="001F4EAB"/>
    <w:rsid w:val="0090021D"/>
    <w:rsid w:val="009777CF"/>
    <w:rsid w:val="00C93F7E"/>
    <w:rsid w:val="00C972D3"/>
    <w:rsid w:val="00CF0CFA"/>
    <w:rsid w:val="03DD0263"/>
    <w:rsid w:val="066D64D2"/>
    <w:rsid w:val="0C00523D"/>
    <w:rsid w:val="0CC0335F"/>
    <w:rsid w:val="0CDB6FDB"/>
    <w:rsid w:val="0DD52686"/>
    <w:rsid w:val="0EAC2AF2"/>
    <w:rsid w:val="0F9324E3"/>
    <w:rsid w:val="14706D69"/>
    <w:rsid w:val="183765C1"/>
    <w:rsid w:val="1E5752AE"/>
    <w:rsid w:val="2E913408"/>
    <w:rsid w:val="319D3FAA"/>
    <w:rsid w:val="346A66BF"/>
    <w:rsid w:val="38E70621"/>
    <w:rsid w:val="549C7786"/>
    <w:rsid w:val="60110E2F"/>
    <w:rsid w:val="724C126D"/>
    <w:rsid w:val="742A1AF9"/>
    <w:rsid w:val="75E72384"/>
    <w:rsid w:val="7E9A73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3"/>
    <w:basedOn w:val="1"/>
    <w:next w:val="1"/>
    <w:autoRedefine/>
    <w:semiHidden/>
    <w:unhideWhenUsed/>
    <w:qFormat/>
    <w:uiPriority w:val="9"/>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unhideWhenUsed/>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3">
    <w:name w:val="Body Text"/>
    <w:basedOn w:val="1"/>
    <w:link w:val="10"/>
    <w:autoRedefine/>
    <w:semiHidden/>
    <w:unhideWhenUsed/>
    <w:qFormat/>
    <w:uiPriority w:val="99"/>
    <w:pPr>
      <w:autoSpaceDE w:val="0"/>
      <w:autoSpaceDN w:val="0"/>
      <w:jc w:val="left"/>
    </w:pPr>
    <w:rPr>
      <w:rFonts w:ascii="宋体" w:hAnsi="宋体" w:cs="宋体"/>
      <w:kern w:val="0"/>
    </w:rPr>
  </w:style>
  <w:style w:type="paragraph" w:styleId="4">
    <w:name w:val="Balloon Text"/>
    <w:basedOn w:val="1"/>
    <w:link w:val="12"/>
    <w:autoRedefine/>
    <w:semiHidden/>
    <w:unhideWhenUsed/>
    <w:qFormat/>
    <w:uiPriority w:val="99"/>
    <w:rPr>
      <w:sz w:val="18"/>
      <w:szCs w:val="18"/>
    </w:rPr>
  </w:style>
  <w:style w:type="character" w:styleId="7">
    <w:name w:val="Hyperlink"/>
    <w:basedOn w:val="6"/>
    <w:autoRedefine/>
    <w:semiHidden/>
    <w:unhideWhenUsed/>
    <w:qFormat/>
    <w:uiPriority w:val="99"/>
    <w:rPr>
      <w:color w:val="0000FF"/>
      <w:u w:val="single"/>
    </w:rPr>
  </w:style>
  <w:style w:type="paragraph" w:customStyle="1" w:styleId="8">
    <w:name w:val="Normal"/>
    <w:basedOn w:val="1"/>
    <w:autoRedefine/>
    <w:qFormat/>
    <w:uiPriority w:val="0"/>
    <w:pPr>
      <w:widowControl/>
    </w:pPr>
  </w:style>
  <w:style w:type="paragraph" w:customStyle="1" w:styleId="9">
    <w:name w:val="标准文件_段"/>
    <w:basedOn w:val="1"/>
    <w:autoRedefine/>
    <w:qFormat/>
    <w:uiPriority w:val="0"/>
    <w:pPr>
      <w:widowControl/>
      <w:autoSpaceDE w:val="0"/>
      <w:autoSpaceDN w:val="0"/>
      <w:ind w:firstLine="200" w:firstLineChars="200"/>
    </w:pPr>
    <w:rPr>
      <w:rFonts w:ascii="宋体"/>
      <w:kern w:val="0"/>
      <w:sz w:val="20"/>
      <w:szCs w:val="20"/>
    </w:rPr>
  </w:style>
  <w:style w:type="character" w:customStyle="1" w:styleId="10">
    <w:name w:val="正文文本 Char"/>
    <w:basedOn w:val="6"/>
    <w:link w:val="3"/>
    <w:autoRedefine/>
    <w:semiHidden/>
    <w:qFormat/>
    <w:uiPriority w:val="99"/>
    <w:rPr>
      <w:rFonts w:ascii="宋体" w:hAnsi="宋体" w:eastAsia="宋体" w:cs="宋体"/>
      <w:kern w:val="0"/>
      <w:szCs w:val="21"/>
    </w:rPr>
  </w:style>
  <w:style w:type="paragraph" w:customStyle="1" w:styleId="11">
    <w:name w:val="List Paragraph1"/>
    <w:basedOn w:val="1"/>
    <w:autoRedefine/>
    <w:qFormat/>
    <w:uiPriority w:val="0"/>
    <w:pPr>
      <w:ind w:firstLine="420" w:firstLineChars="200"/>
    </w:pPr>
    <w:rPr>
      <w:rFonts w:ascii="Calibri" w:hAnsi="Calibri"/>
    </w:rPr>
  </w:style>
  <w:style w:type="character" w:customStyle="1" w:styleId="12">
    <w:name w:val="批注框文本 Char"/>
    <w:basedOn w:val="6"/>
    <w:link w:val="4"/>
    <w:autoRedefine/>
    <w:semiHidden/>
    <w:qFormat/>
    <w:uiPriority w:val="99"/>
    <w:rPr>
      <w:rFonts w:ascii="Times New Roman" w:hAnsi="Times New Roman" w:eastAsia="宋体" w:cs="Times New Roman"/>
      <w:sz w:val="18"/>
      <w:szCs w:val="18"/>
    </w:rPr>
  </w:style>
  <w:style w:type="paragraph" w:customStyle="1" w:styleId="13">
    <w:name w:val="章标题"/>
    <w:next w:val="14"/>
    <w:autoRedefine/>
    <w:qFormat/>
    <w:uiPriority w:val="0"/>
    <w:pPr>
      <w:numPr>
        <w:ilvl w:val="1"/>
        <w:numId w:val="1"/>
      </w:numPr>
      <w:spacing w:before="50" w:beforeLines="50" w:after="50" w:afterLines="50"/>
      <w:jc w:val="both"/>
      <w:outlineLvl w:val="1"/>
    </w:pPr>
    <w:rPr>
      <w:rFonts w:ascii="黑体" w:hAnsi="Times New Roman" w:eastAsia="黑体" w:cs="Times New Roman"/>
      <w:sz w:val="21"/>
      <w:lang w:val="en-US" w:eastAsia="zh-CN" w:bidi="ar-SA"/>
    </w:rPr>
  </w:style>
  <w:style w:type="paragraph" w:customStyle="1" w:styleId="14">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4.wmf"/><Relationship Id="rId8" Type="http://schemas.openxmlformats.org/officeDocument/2006/relationships/oleObject" Target="embeddings/oleObject2.bin"/><Relationship Id="rId7" Type="http://schemas.openxmlformats.org/officeDocument/2006/relationships/image" Target="media/image3.wmf"/><Relationship Id="rId6" Type="http://schemas.openxmlformats.org/officeDocument/2006/relationships/oleObject" Target="embeddings/oleObject1.bin"/><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401</Words>
  <Characters>2289</Characters>
  <Lines>19</Lines>
  <Paragraphs>5</Paragraphs>
  <TotalTime>5</TotalTime>
  <ScaleCrop>false</ScaleCrop>
  <LinksUpToDate>false</LinksUpToDate>
  <CharactersWithSpaces>2685</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2023-11-10T08:14:00Z</dcterms:created>
  <dc:creator>LENOVO</dc:creator>
  <cp:lastModifiedBy>LENOVO</cp:lastModifiedBy>
  <dcterms:modified xsi:type="dcterms:W3CDTF">2024-05-06T08:31:34Z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CBC1F08135EE43BFA605FD9C1FB9A5BC_12</vt:lpwstr>
  </property>
</Properties>
</file>