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276B2" w14:textId="77777777" w:rsidR="00F830C9" w:rsidRDefault="00F830C9" w:rsidP="00F830C9">
      <w:pPr>
        <w:spacing w:line="56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7A03BF7" w14:textId="77777777" w:rsidR="00F830C9" w:rsidRDefault="00F830C9" w:rsidP="00F830C9">
      <w:pPr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</w:p>
    <w:p w14:paraId="69296080" w14:textId="77777777" w:rsidR="00F830C9" w:rsidRDefault="00F830C9" w:rsidP="00F830C9"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中国优质农产品开发服务协会</w:t>
      </w:r>
    </w:p>
    <w:p w14:paraId="7367EC4F" w14:textId="77777777" w:rsidR="00F830C9" w:rsidRDefault="00F830C9" w:rsidP="00F830C9"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ascii="方正小标宋简体" w:eastAsia="方正小标宋简体" w:hint="eastAsia"/>
          <w:sz w:val="44"/>
          <w:szCs w:val="44"/>
        </w:rPr>
        <w:t>年度工作计划要点</w:t>
      </w:r>
    </w:p>
    <w:p w14:paraId="74E17C6C" w14:textId="77777777" w:rsidR="00F830C9" w:rsidRDefault="00F830C9" w:rsidP="00F830C9">
      <w:pPr>
        <w:pStyle w:val="a7"/>
        <w:spacing w:line="560" w:lineRule="atLeast"/>
        <w:ind w:left="0"/>
      </w:pPr>
    </w:p>
    <w:p w14:paraId="096F2077" w14:textId="77777777" w:rsidR="00F830C9" w:rsidRDefault="00F830C9" w:rsidP="00F830C9">
      <w:pPr>
        <w:pStyle w:val="a7"/>
        <w:snapToGrid w:val="0"/>
        <w:spacing w:line="520" w:lineRule="atLeast"/>
        <w:ind w:left="0"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2021年，是中国共产党百年华诞，百年征程波澜壮阔，百年初心历久弥坚。2021年也是“十四五”规划和实施的起步之年，全面建设社会主义现代化国家新征程即将开启。站在“两个一百年”奋斗目标的历史交汇点，推进乡村振兴成为我国“三农”工作历史性转移的重心。回首过去，我们戮力前行；展望未来，我们充满信心。作为服务于“三农”事业的行业协会，</w:t>
      </w:r>
      <w:r>
        <w:rPr>
          <w:rFonts w:ascii="仿宋" w:eastAsia="仿宋" w:hAnsi="仿宋" w:cs="仿宋"/>
        </w:rPr>
        <w:t>推动协会工作上水平</w:t>
      </w:r>
      <w:r>
        <w:rPr>
          <w:rFonts w:ascii="仿宋" w:eastAsia="仿宋" w:hAnsi="仿宋" w:cs="仿宋" w:hint="eastAsia"/>
        </w:rPr>
        <w:t>、</w:t>
      </w:r>
      <w:r>
        <w:rPr>
          <w:rFonts w:ascii="仿宋" w:eastAsia="仿宋" w:hAnsi="仿宋" w:cs="仿宋"/>
        </w:rPr>
        <w:t>上台阶，具有重要意义。</w:t>
      </w:r>
    </w:p>
    <w:p w14:paraId="073D37FF" w14:textId="77777777" w:rsidR="00F830C9" w:rsidRDefault="00F830C9" w:rsidP="00F830C9">
      <w:pPr>
        <w:pStyle w:val="a7"/>
        <w:numPr>
          <w:ilvl w:val="0"/>
          <w:numId w:val="1"/>
        </w:numPr>
        <w:autoSpaceDE w:val="0"/>
        <w:autoSpaceDN w:val="0"/>
        <w:snapToGrid w:val="0"/>
        <w:spacing w:line="520" w:lineRule="atLeast"/>
        <w:ind w:left="0" w:firstLineChars="200" w:firstLine="64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指导思想</w:t>
      </w:r>
    </w:p>
    <w:p w14:paraId="5299DF0B" w14:textId="77777777" w:rsidR="00F830C9" w:rsidRDefault="00F830C9" w:rsidP="00F830C9">
      <w:pPr>
        <w:pStyle w:val="a7"/>
        <w:snapToGrid w:val="0"/>
        <w:spacing w:line="520" w:lineRule="atLeast"/>
        <w:ind w:left="0" w:firstLineChars="200" w:firstLine="640"/>
        <w:rPr>
          <w:rFonts w:ascii="黑体" w:eastAsia="黑体" w:hAnsi="黑体" w:cs="黑体"/>
        </w:rPr>
      </w:pPr>
      <w:r>
        <w:rPr>
          <w:rFonts w:ascii="仿宋" w:eastAsia="仿宋" w:hAnsi="仿宋" w:cs="仿宋" w:hint="eastAsia"/>
        </w:rPr>
        <w:t>坚持以习近平新时代中国特色社会主义思想为指导，认真贯彻党的十九大，十九届二中、三中、四中、五中全会和“十四五规划”精神，深入学习落实2021年中央1号文件，牢固树立新发展理念，以实施乡村振兴战略为总抓手，以服务农村一二三产业融合发展为路径，聚焦重点产业和产品、聚集资源要素，强化创新品牌引领，突出集群成链，培育发展新动能，大力发展富民乡村产业，切实增强品牌意识，搞好产销对接，为推进脱贫攻坚和乡村振兴有效衔接，推动农业现代化</w:t>
      </w:r>
      <w:proofErr w:type="gramStart"/>
      <w:r>
        <w:rPr>
          <w:rFonts w:ascii="仿宋" w:eastAsia="仿宋" w:hAnsi="仿宋" w:cs="仿宋" w:hint="eastAsia"/>
        </w:rPr>
        <w:t>作出</w:t>
      </w:r>
      <w:proofErr w:type="gramEnd"/>
      <w:r>
        <w:rPr>
          <w:rFonts w:ascii="仿宋" w:eastAsia="仿宋" w:hAnsi="仿宋" w:cs="仿宋" w:hint="eastAsia"/>
        </w:rPr>
        <w:t>新的贡献。</w:t>
      </w:r>
    </w:p>
    <w:p w14:paraId="740E85AE" w14:textId="77777777" w:rsidR="00F830C9" w:rsidRDefault="00F830C9" w:rsidP="00F830C9">
      <w:pPr>
        <w:pStyle w:val="a7"/>
        <w:snapToGrid w:val="0"/>
        <w:spacing w:line="520" w:lineRule="atLeast"/>
        <w:ind w:left="0"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二、总体要求</w:t>
      </w:r>
    </w:p>
    <w:p w14:paraId="6C2B587F" w14:textId="77777777" w:rsidR="00F830C9" w:rsidRDefault="00F830C9" w:rsidP="00F830C9">
      <w:pPr>
        <w:pStyle w:val="a7"/>
        <w:snapToGrid w:val="0"/>
        <w:spacing w:line="520" w:lineRule="atLeast"/>
        <w:ind w:left="0"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2021年，协会工作的总体要求是，继</w:t>
      </w:r>
      <w:proofErr w:type="gramStart"/>
      <w:r>
        <w:rPr>
          <w:rFonts w:ascii="仿宋" w:eastAsia="仿宋" w:hAnsi="仿宋" w:cs="仿宋" w:hint="eastAsia"/>
        </w:rPr>
        <w:t>继</w:t>
      </w:r>
      <w:proofErr w:type="gramEnd"/>
      <w:r>
        <w:rPr>
          <w:rFonts w:ascii="仿宋" w:eastAsia="仿宋" w:hAnsi="仿宋" w:cs="仿宋" w:hint="eastAsia"/>
        </w:rPr>
        <w:t>按照实施乡村振兴战略，加快推进“质量兴农、绿色兴农、品牌强农”，促进“产业振兴、品牌提质”的要求抓好落实；继续深化农业供给侧结构性改革，促进和引导农业从增产导向转向提质导向，增强我国农产品的创新力和竞争力，继续围绕“主攻流通、主打品牌”的工作思路，以及“突出重点、迅速转型、提升服务、加速发展”的工作要求，依据自身特点和社会治理体系特征，突出协会发展和发挥作用的自主性，促进在市场条件下实现自治管理、自我服务和自律发展；积极推进协会内部治理的自我完善，按照现代社会治理要求自觉建立科学的协会运行模式，提升服务能力和水平；以社会化、市场化为核心，加强与其他行业协会的合作，加强自身治理能力建设，形成科学有效的运行机制。</w:t>
      </w:r>
    </w:p>
    <w:p w14:paraId="55EEFCBE" w14:textId="77777777" w:rsidR="00F830C9" w:rsidRDefault="00F830C9" w:rsidP="00F830C9">
      <w:pPr>
        <w:pStyle w:val="a7"/>
        <w:snapToGrid w:val="0"/>
        <w:spacing w:line="520" w:lineRule="atLeast"/>
        <w:ind w:left="0"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三、几项重点工作</w:t>
      </w:r>
    </w:p>
    <w:p w14:paraId="4C62E18F" w14:textId="77777777" w:rsidR="00F830C9" w:rsidRDefault="00F830C9" w:rsidP="00F830C9">
      <w:pPr>
        <w:pStyle w:val="21"/>
        <w:adjustRightInd w:val="0"/>
        <w:snapToGrid w:val="0"/>
        <w:spacing w:before="0" w:line="520" w:lineRule="atLeast"/>
        <w:ind w:left="0" w:firstLineChars="200" w:firstLine="640"/>
        <w:rPr>
          <w:b w:val="0"/>
          <w:bCs w:val="0"/>
        </w:rPr>
      </w:pPr>
      <w:r>
        <w:rPr>
          <w:rFonts w:hint="eastAsia"/>
          <w:b w:val="0"/>
          <w:bCs w:val="0"/>
          <w:lang w:val="en-US"/>
        </w:rPr>
        <w:t>（一）</w:t>
      </w:r>
      <w:r>
        <w:rPr>
          <w:rFonts w:hint="eastAsia"/>
          <w:b w:val="0"/>
          <w:bCs w:val="0"/>
        </w:rPr>
        <w:t>坚持党建业务融合发展，强化政治引领作用</w:t>
      </w:r>
    </w:p>
    <w:p w14:paraId="0874114E" w14:textId="77777777" w:rsidR="00F830C9" w:rsidRDefault="00F830C9" w:rsidP="00F830C9">
      <w:pPr>
        <w:pStyle w:val="a7"/>
        <w:snapToGrid w:val="0"/>
        <w:spacing w:line="520" w:lineRule="atLeast"/>
        <w:ind w:left="0"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协会继续以党的政治建设为统领，深入学习贯彻习近平新时代中国特色社会主义思想，落实《中国共产党支部工作条例（试行）》等相关规定，深入查找问题，结合协会的工作特点和业务实际，进一步修订完善有关工作制度并狠抓落实，充分发挥党支部的战斗堡垒作用和党员的先锋模范作用，保证政治方向，争做“四强”党支部，建设让党中央放心、让人民满意的社会组织。（党支部、办公室）</w:t>
      </w:r>
    </w:p>
    <w:p w14:paraId="67C89575" w14:textId="77777777" w:rsidR="00F830C9" w:rsidRDefault="00F830C9" w:rsidP="00F830C9">
      <w:pPr>
        <w:pStyle w:val="a7"/>
        <w:adjustRightInd w:val="0"/>
        <w:snapToGrid w:val="0"/>
        <w:spacing w:before="6" w:line="520" w:lineRule="atLeast"/>
        <w:ind w:firstLineChars="200" w:firstLine="640"/>
        <w:rPr>
          <w:b/>
          <w:bCs/>
        </w:rPr>
      </w:pPr>
      <w:r>
        <w:rPr>
          <w:rFonts w:ascii="楷体" w:eastAsia="楷体" w:hAnsi="楷体" w:cs="楷体" w:hint="eastAsia"/>
          <w:lang w:val="zh-CN" w:bidi="zh-CN"/>
        </w:rPr>
        <w:t>（</w:t>
      </w:r>
      <w:r>
        <w:rPr>
          <w:rFonts w:ascii="楷体" w:eastAsia="楷体" w:hAnsi="楷体" w:cs="楷体" w:hint="eastAsia"/>
          <w:lang w:bidi="zh-CN"/>
        </w:rPr>
        <w:t>二）</w:t>
      </w:r>
      <w:r>
        <w:rPr>
          <w:rFonts w:ascii="楷体" w:eastAsia="楷体" w:hAnsi="楷体" w:cs="楷体" w:hint="eastAsia"/>
          <w:lang w:val="zh-CN" w:bidi="zh-CN"/>
        </w:rPr>
        <w:t>提高自身素质，加强能力建设</w:t>
      </w:r>
    </w:p>
    <w:p w14:paraId="151A8538" w14:textId="77777777" w:rsidR="00F830C9" w:rsidRDefault="00F830C9" w:rsidP="00F830C9">
      <w:pPr>
        <w:pStyle w:val="a9"/>
        <w:tabs>
          <w:tab w:val="left" w:pos="1561"/>
        </w:tabs>
        <w:snapToGrid w:val="0"/>
        <w:spacing w:line="520" w:lineRule="atLeast"/>
        <w:ind w:right="0"/>
        <w:jc w:val="both"/>
        <w:rPr>
          <w:kern w:val="2"/>
          <w:sz w:val="32"/>
          <w:szCs w:val="32"/>
          <w:lang w:val="en-US" w:bidi="ar-SA"/>
        </w:rPr>
      </w:pPr>
      <w:r>
        <w:rPr>
          <w:rFonts w:hint="eastAsia"/>
          <w:kern w:val="2"/>
          <w:sz w:val="32"/>
          <w:szCs w:val="32"/>
          <w:lang w:val="en-US" w:bidi="ar-SA"/>
        </w:rPr>
        <w:t>规范协会内部管理，重点抓好制度建设，重点做好三方面工作：一是进一步完善协会现代化、市场化管理制度体系；二是完善制度执行的监督和管理体系；三是适应国际化和市场化运作，及时调整组织管理制度。切实做到管理工作有章可循、按章办事；四是积极调整内部管理、组织结构框架，进一步</w:t>
      </w:r>
      <w:proofErr w:type="gramStart"/>
      <w:r>
        <w:rPr>
          <w:rFonts w:hint="eastAsia"/>
          <w:kern w:val="2"/>
          <w:sz w:val="32"/>
          <w:szCs w:val="32"/>
          <w:lang w:val="en-US" w:bidi="ar-SA"/>
        </w:rPr>
        <w:t>优化部</w:t>
      </w:r>
      <w:proofErr w:type="gramEnd"/>
      <w:r>
        <w:rPr>
          <w:rFonts w:hint="eastAsia"/>
          <w:kern w:val="2"/>
          <w:sz w:val="32"/>
          <w:szCs w:val="32"/>
          <w:lang w:val="en-US" w:bidi="ar-SA"/>
        </w:rPr>
        <w:t>室设置，明确职能职责，按照脱钩后新的工作思路和工作方法，迅速完成转型。继续加强与农业农村部和其他相关部委的沟通，主动对接，积极争取与政府合作，掌握更多公共资源，完成从“为政府服务”到“政府购买服务”的转型；五是办好“两网一刊四微”，发挥公共服务平台网络优势，做好行业政策宣传。（办公室、各部室）</w:t>
      </w:r>
    </w:p>
    <w:p w14:paraId="35757569" w14:textId="77777777" w:rsidR="00F830C9" w:rsidRDefault="00F830C9" w:rsidP="00F830C9">
      <w:pPr>
        <w:pStyle w:val="a9"/>
        <w:tabs>
          <w:tab w:val="left" w:pos="1561"/>
        </w:tabs>
        <w:snapToGrid w:val="0"/>
        <w:spacing w:line="520" w:lineRule="atLeast"/>
        <w:ind w:left="0" w:right="0" w:firstLineChars="200"/>
        <w:jc w:val="both"/>
        <w:rPr>
          <w:b/>
          <w:bCs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  <w:lang w:val="en-US"/>
        </w:rPr>
        <w:t>三）</w:t>
      </w:r>
      <w:r>
        <w:rPr>
          <w:rFonts w:ascii="楷体" w:eastAsia="楷体" w:hAnsi="楷体" w:cs="楷体" w:hint="eastAsia"/>
          <w:sz w:val="32"/>
          <w:szCs w:val="32"/>
        </w:rPr>
        <w:t>继续</w:t>
      </w:r>
      <w:r>
        <w:rPr>
          <w:rFonts w:ascii="楷体" w:eastAsia="楷体" w:hAnsi="楷体" w:cs="楷体" w:hint="eastAsia"/>
          <w:sz w:val="32"/>
          <w:szCs w:val="32"/>
          <w:lang w:val="en-US"/>
        </w:rPr>
        <w:t>举办各项论坛和活动，提高品牌建设市场化水平</w:t>
      </w:r>
    </w:p>
    <w:p w14:paraId="7625FC3B" w14:textId="77777777" w:rsidR="00F830C9" w:rsidRDefault="00F830C9" w:rsidP="00F830C9">
      <w:pPr>
        <w:pStyle w:val="a9"/>
        <w:tabs>
          <w:tab w:val="left" w:pos="1561"/>
        </w:tabs>
        <w:snapToGrid w:val="0"/>
        <w:spacing w:line="520" w:lineRule="atLeast"/>
        <w:ind w:right="0"/>
        <w:jc w:val="both"/>
        <w:rPr>
          <w:kern w:val="2"/>
          <w:sz w:val="32"/>
          <w:szCs w:val="32"/>
          <w:lang w:val="en-US" w:bidi="ar-SA"/>
        </w:rPr>
      </w:pPr>
      <w:r>
        <w:rPr>
          <w:rFonts w:hint="eastAsia"/>
          <w:kern w:val="2"/>
          <w:sz w:val="32"/>
          <w:szCs w:val="32"/>
          <w:lang w:val="en-US" w:bidi="ar-SA"/>
        </w:rPr>
        <w:t>开展农业品牌、产业交流等各类展会、研讨会，进一步扩大协会的社会影响力、知名度。先后举办2020品牌农业年度影响力活动及202</w:t>
      </w:r>
      <w:r>
        <w:rPr>
          <w:kern w:val="2"/>
          <w:sz w:val="32"/>
          <w:szCs w:val="32"/>
          <w:lang w:val="en-US" w:bidi="ar-SA"/>
        </w:rPr>
        <w:t>1</w:t>
      </w:r>
      <w:r>
        <w:rPr>
          <w:rFonts w:hint="eastAsia"/>
          <w:kern w:val="2"/>
          <w:sz w:val="32"/>
          <w:szCs w:val="32"/>
          <w:lang w:val="en-US" w:bidi="ar-SA"/>
        </w:rPr>
        <w:t>国际蓝</w:t>
      </w:r>
      <w:proofErr w:type="gramStart"/>
      <w:r>
        <w:rPr>
          <w:rFonts w:hint="eastAsia"/>
          <w:kern w:val="2"/>
          <w:sz w:val="32"/>
          <w:szCs w:val="32"/>
          <w:lang w:val="en-US" w:bidi="ar-SA"/>
        </w:rPr>
        <w:t>莓</w:t>
      </w:r>
      <w:proofErr w:type="gramEnd"/>
      <w:r>
        <w:rPr>
          <w:rFonts w:hint="eastAsia"/>
          <w:kern w:val="2"/>
          <w:sz w:val="32"/>
          <w:szCs w:val="32"/>
          <w:lang w:val="en-US" w:bidi="ar-SA"/>
        </w:rPr>
        <w:t>品牌大会；做好第九届品牌农商发展大会相关工作；继续承办中国农民丰收节及配套活动；实施好品牌农业发展国际研讨会（十周年庆典活动）；承办第1</w:t>
      </w:r>
      <w:r>
        <w:rPr>
          <w:kern w:val="2"/>
          <w:sz w:val="32"/>
          <w:szCs w:val="32"/>
          <w:lang w:val="en-US" w:bidi="ar-SA"/>
        </w:rPr>
        <w:t>9</w:t>
      </w:r>
      <w:r>
        <w:rPr>
          <w:rFonts w:hint="eastAsia"/>
          <w:kern w:val="2"/>
          <w:sz w:val="32"/>
          <w:szCs w:val="32"/>
          <w:lang w:val="en-US" w:bidi="ar-SA"/>
        </w:rPr>
        <w:t>届中国国际农产品交易会。（会展部、品牌部、各分支机构代表机构）</w:t>
      </w:r>
    </w:p>
    <w:p w14:paraId="2A4A6164" w14:textId="77777777" w:rsidR="00F830C9" w:rsidRDefault="00F830C9" w:rsidP="00F830C9">
      <w:pPr>
        <w:pStyle w:val="a7"/>
        <w:snapToGrid w:val="0"/>
        <w:spacing w:line="520" w:lineRule="atLeast"/>
        <w:ind w:left="0" w:firstLineChars="200" w:firstLine="64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lang w:bidi="zh-CN"/>
        </w:rPr>
        <w:t>（四）进一步发挥行业优势，提升服务质量</w:t>
      </w:r>
    </w:p>
    <w:p w14:paraId="0286F9D8" w14:textId="77777777" w:rsidR="00F830C9" w:rsidRDefault="00F830C9" w:rsidP="00F830C9">
      <w:pPr>
        <w:pStyle w:val="21"/>
        <w:adjustRightInd w:val="0"/>
        <w:snapToGrid w:val="0"/>
        <w:spacing w:line="520" w:lineRule="atLeast"/>
        <w:ind w:left="0" w:firstLineChars="200" w:firstLine="640"/>
        <w:rPr>
          <w:rFonts w:ascii="仿宋" w:eastAsia="仿宋" w:hAnsi="仿宋" w:cs="仿宋"/>
          <w:b w:val="0"/>
          <w:bCs w:val="0"/>
          <w:kern w:val="2"/>
          <w:lang w:val="en-US" w:bidi="ar-SA"/>
        </w:rPr>
      </w:pPr>
      <w:r>
        <w:rPr>
          <w:rFonts w:ascii="仿宋" w:eastAsia="仿宋" w:hAnsi="仿宋" w:cs="仿宋" w:hint="eastAsia"/>
          <w:b w:val="0"/>
          <w:bCs w:val="0"/>
          <w:kern w:val="2"/>
          <w:lang w:val="en-US" w:bidi="ar-SA"/>
        </w:rPr>
        <w:t>在切实贯彻落实</w:t>
      </w:r>
      <w:r>
        <w:rPr>
          <w:rFonts w:ascii="仿宋" w:eastAsia="仿宋" w:hAnsi="仿宋" w:cs="仿宋"/>
          <w:b w:val="0"/>
          <w:bCs w:val="0"/>
          <w:kern w:val="2"/>
          <w:lang w:val="en-US" w:bidi="ar-SA"/>
        </w:rPr>
        <w:t>《脱钩总体方案》《实施意见》和《工作方案》</w:t>
      </w:r>
      <w:r>
        <w:rPr>
          <w:rFonts w:ascii="仿宋" w:eastAsia="仿宋" w:hAnsi="仿宋" w:cs="仿宋" w:hint="eastAsia"/>
          <w:b w:val="0"/>
          <w:bCs w:val="0"/>
          <w:kern w:val="2"/>
          <w:lang w:val="en-US" w:bidi="ar-SA"/>
        </w:rPr>
        <w:t>的基础上，进一步健全组织结构、运行机制和监督机制，稳步推进协会贯彻执行国家发展优质农产品的有关政策，调查研究行业内出现的新情况、新问题；收集国际国内优质农产品开发信息，了解分析国际市场优质农产品发展动态，交流优质农产品开发服务经验，有针对性地发布优质农产品的产销形势报告、国内外市场预测等研究报告。依照有关规定开办网站和编辑发行行业指导性信息刊物；支持优质农产品开发方面的人力资源建设，</w:t>
      </w:r>
      <w:bookmarkStart w:id="0" w:name="_Hlk67044364"/>
      <w:r>
        <w:rPr>
          <w:rFonts w:ascii="仿宋" w:eastAsia="仿宋" w:hAnsi="仿宋" w:cs="仿宋" w:hint="eastAsia"/>
          <w:b w:val="0"/>
          <w:bCs w:val="0"/>
          <w:kern w:val="2"/>
          <w:lang w:val="en-US" w:bidi="ar-SA"/>
        </w:rPr>
        <w:t>开展人才培训、业务培训和智力合作</w:t>
      </w:r>
      <w:bookmarkEnd w:id="0"/>
      <w:r>
        <w:rPr>
          <w:rFonts w:ascii="仿宋" w:eastAsia="仿宋" w:hAnsi="仿宋" w:cs="仿宋" w:hint="eastAsia"/>
          <w:b w:val="0"/>
          <w:bCs w:val="0"/>
          <w:kern w:val="2"/>
          <w:lang w:val="en-US" w:bidi="ar-SA"/>
        </w:rPr>
        <w:t>，提高会员的业务水平和专业素质；受政府委托承办或根据市场和行业发展需要举办展览会、展销会、贸易洽谈会、招商引资会、产销见面会、研讨会、新产品发布会，促进我国优质农产品有效流通；引导优质农产品生产经营单位树立市场观念、品牌意识和全球化意识。依照有关规定，办好本会主办的《优质农产品》杂志和相关新媒体渠道，弘扬中华优秀农业文化和农耕文明，引导生产与消费，传播新理念、讲好品牌故事；加强同国际组织和相关机构的交流与合作，加强同有关国家科技、教学、推广等单位和大中型企业集团的沟通和合作，推进“一带一路”建设，推动我国优质农产品发展。为促进全国优质农产品开发利用提供政策指导、评估论证、技术支持和信息等咨询服务工作健康有序发展，成为国家品牌建设、优质农产品贸易的国际平台。（品牌部、各部室）</w:t>
      </w:r>
    </w:p>
    <w:p w14:paraId="0F2B9602" w14:textId="77777777" w:rsidR="00F830C9" w:rsidRDefault="00F830C9" w:rsidP="00F830C9">
      <w:pPr>
        <w:pStyle w:val="a7"/>
        <w:snapToGrid w:val="0"/>
        <w:spacing w:line="520" w:lineRule="atLeast"/>
        <w:ind w:left="0" w:firstLineChars="200" w:firstLine="64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lang w:bidi="zh-CN"/>
        </w:rPr>
        <w:t>（五）加强会员管理，发挥分支（代表）机构的作用</w:t>
      </w:r>
    </w:p>
    <w:p w14:paraId="16268999" w14:textId="77777777" w:rsidR="00F830C9" w:rsidRDefault="00F830C9" w:rsidP="00F830C9">
      <w:pPr>
        <w:pStyle w:val="21"/>
        <w:adjustRightInd w:val="0"/>
        <w:snapToGrid w:val="0"/>
        <w:spacing w:line="520" w:lineRule="atLeast"/>
        <w:ind w:left="0" w:firstLineChars="200" w:firstLine="643"/>
        <w:rPr>
          <w:rFonts w:ascii="仿宋" w:eastAsia="仿宋" w:hAnsi="仿宋" w:cs="仿宋"/>
          <w:b w:val="0"/>
          <w:bCs w:val="0"/>
          <w:kern w:val="2"/>
          <w:lang w:val="en-US" w:bidi="ar-SA"/>
        </w:rPr>
      </w:pPr>
      <w:r>
        <w:rPr>
          <w:rFonts w:ascii="仿宋" w:eastAsia="仿宋" w:hAnsi="仿宋" w:cs="仿宋" w:hint="eastAsia"/>
          <w:kern w:val="2"/>
          <w:lang w:val="en-US" w:bidi="ar-SA"/>
        </w:rPr>
        <w:t>1</w:t>
      </w:r>
      <w:r>
        <w:rPr>
          <w:rFonts w:ascii="仿宋" w:eastAsia="仿宋" w:hAnsi="仿宋" w:cs="仿宋"/>
          <w:kern w:val="2"/>
          <w:lang w:val="en-US" w:bidi="ar-SA"/>
        </w:rPr>
        <w:t>.</w:t>
      </w:r>
      <w:r>
        <w:rPr>
          <w:rFonts w:ascii="仿宋" w:eastAsia="仿宋" w:hAnsi="仿宋" w:cs="仿宋" w:hint="eastAsia"/>
          <w:kern w:val="2"/>
          <w:lang w:val="en-US" w:bidi="ar-SA"/>
        </w:rPr>
        <w:t>密切与会员单位的联系。</w:t>
      </w:r>
      <w:r>
        <w:rPr>
          <w:rFonts w:ascii="仿宋" w:eastAsia="仿宋" w:hAnsi="仿宋" w:cs="仿宋" w:hint="eastAsia"/>
          <w:b w:val="0"/>
          <w:bCs w:val="0"/>
          <w:kern w:val="2"/>
          <w:lang w:val="en-US" w:bidi="ar-SA"/>
        </w:rPr>
        <w:t>建立经常性沟通服务机制及通道，形成定期、不定期调研制度，密切会员间及会员与管理机构的联系。积极反映会员诉求，强化行业自律与协调，为政府提供本行业发展现状、问题和对策方面的决策依据，成为政府决策的智库。</w:t>
      </w:r>
    </w:p>
    <w:p w14:paraId="5F7965E8" w14:textId="77777777" w:rsidR="00F830C9" w:rsidRDefault="00F830C9" w:rsidP="00F830C9">
      <w:pPr>
        <w:pStyle w:val="21"/>
        <w:adjustRightInd w:val="0"/>
        <w:snapToGrid w:val="0"/>
        <w:spacing w:line="520" w:lineRule="atLeast"/>
        <w:ind w:left="0" w:firstLineChars="200" w:firstLine="643"/>
        <w:rPr>
          <w:rFonts w:ascii="仿宋" w:eastAsia="仿宋" w:hAnsi="仿宋" w:cs="仿宋"/>
          <w:b w:val="0"/>
          <w:bCs w:val="0"/>
          <w:kern w:val="2"/>
          <w:lang w:val="en-US" w:bidi="ar-SA"/>
        </w:rPr>
      </w:pPr>
      <w:r>
        <w:rPr>
          <w:rFonts w:ascii="仿宋" w:eastAsia="仿宋" w:hAnsi="仿宋" w:cs="仿宋" w:hint="eastAsia"/>
          <w:kern w:val="2"/>
          <w:lang w:val="en-US" w:bidi="ar-SA"/>
        </w:rPr>
        <w:t>2</w:t>
      </w:r>
      <w:r>
        <w:rPr>
          <w:rFonts w:ascii="仿宋" w:eastAsia="仿宋" w:hAnsi="仿宋" w:cs="仿宋"/>
          <w:kern w:val="2"/>
          <w:lang w:val="en-US" w:bidi="ar-SA"/>
        </w:rPr>
        <w:t>.</w:t>
      </w:r>
      <w:r>
        <w:rPr>
          <w:rFonts w:ascii="仿宋" w:eastAsia="仿宋" w:hAnsi="仿宋" w:cs="仿宋" w:hint="eastAsia"/>
          <w:kern w:val="2"/>
          <w:lang w:val="en-US" w:bidi="ar-SA"/>
        </w:rPr>
        <w:t>做好有关认定工作。</w:t>
      </w:r>
      <w:r>
        <w:rPr>
          <w:rFonts w:ascii="仿宋" w:eastAsia="仿宋" w:hAnsi="仿宋" w:cs="仿宋" w:hint="eastAsia"/>
          <w:b w:val="0"/>
          <w:bCs w:val="0"/>
          <w:kern w:val="2"/>
          <w:lang w:val="en-US" w:bidi="ar-SA"/>
        </w:rPr>
        <w:t>充分发挥协会团体标准发布功能和标准认证专业委员会的作用，广泛开展中国优质农产品和中国优质农产品标准体系建设、示范基地认定等工作。</w:t>
      </w:r>
    </w:p>
    <w:p w14:paraId="4F475F61" w14:textId="77777777" w:rsidR="00F830C9" w:rsidRDefault="00F830C9" w:rsidP="00F830C9">
      <w:pPr>
        <w:pStyle w:val="21"/>
        <w:adjustRightInd w:val="0"/>
        <w:snapToGrid w:val="0"/>
        <w:spacing w:line="520" w:lineRule="atLeast"/>
        <w:ind w:left="0" w:firstLineChars="200" w:firstLine="643"/>
        <w:rPr>
          <w:rFonts w:ascii="仿宋" w:eastAsia="仿宋" w:hAnsi="仿宋" w:cs="仿宋"/>
          <w:b w:val="0"/>
          <w:bCs w:val="0"/>
          <w:kern w:val="2"/>
          <w:lang w:val="en-US" w:bidi="ar-SA"/>
        </w:rPr>
      </w:pPr>
      <w:r>
        <w:rPr>
          <w:rFonts w:ascii="仿宋" w:eastAsia="仿宋" w:hAnsi="仿宋" w:cs="仿宋" w:hint="eastAsia"/>
          <w:kern w:val="2"/>
          <w:lang w:val="en-US" w:bidi="ar-SA"/>
        </w:rPr>
        <w:t>3</w:t>
      </w:r>
      <w:r>
        <w:rPr>
          <w:rFonts w:ascii="仿宋" w:eastAsia="仿宋" w:hAnsi="仿宋" w:cs="仿宋"/>
          <w:kern w:val="2"/>
          <w:lang w:val="en-US" w:bidi="ar-SA"/>
        </w:rPr>
        <w:t>.</w:t>
      </w:r>
      <w:r>
        <w:rPr>
          <w:rFonts w:ascii="仿宋" w:eastAsia="仿宋" w:hAnsi="仿宋" w:cs="仿宋" w:hint="eastAsia"/>
          <w:kern w:val="2"/>
          <w:lang w:val="en-US" w:bidi="ar-SA"/>
        </w:rPr>
        <w:t>调整完善分支（代表）机构管理。</w:t>
      </w:r>
      <w:r>
        <w:rPr>
          <w:rFonts w:ascii="仿宋" w:eastAsia="仿宋" w:hAnsi="仿宋" w:cs="仿宋" w:hint="eastAsia"/>
          <w:b w:val="0"/>
          <w:bCs w:val="0"/>
          <w:kern w:val="2"/>
          <w:lang w:val="en-US" w:bidi="ar-SA"/>
        </w:rPr>
        <w:t>根据脱钩</w:t>
      </w:r>
      <w:proofErr w:type="gramStart"/>
      <w:r>
        <w:rPr>
          <w:rFonts w:ascii="仿宋" w:eastAsia="仿宋" w:hAnsi="仿宋" w:cs="仿宋" w:hint="eastAsia"/>
          <w:b w:val="0"/>
          <w:bCs w:val="0"/>
          <w:kern w:val="2"/>
          <w:lang w:val="en-US" w:bidi="ar-SA"/>
        </w:rPr>
        <w:t>后协会</w:t>
      </w:r>
      <w:proofErr w:type="gramEnd"/>
      <w:r>
        <w:rPr>
          <w:rFonts w:ascii="仿宋" w:eastAsia="仿宋" w:hAnsi="仿宋" w:cs="仿宋" w:hint="eastAsia"/>
          <w:b w:val="0"/>
          <w:bCs w:val="0"/>
          <w:kern w:val="2"/>
          <w:lang w:val="en-US" w:bidi="ar-SA"/>
        </w:rPr>
        <w:t>发展的新要求，完善</w:t>
      </w:r>
      <w:r>
        <w:rPr>
          <w:rFonts w:ascii="仿宋" w:eastAsia="仿宋" w:hAnsi="仿宋" w:cs="仿宋"/>
          <w:b w:val="0"/>
          <w:bCs w:val="0"/>
          <w:kern w:val="2"/>
          <w:lang w:val="en-US" w:bidi="ar-SA"/>
        </w:rPr>
        <w:t>分支（代表）机构的管理</w:t>
      </w:r>
      <w:r>
        <w:rPr>
          <w:rFonts w:ascii="仿宋" w:eastAsia="仿宋" w:hAnsi="仿宋" w:cs="仿宋" w:hint="eastAsia"/>
          <w:b w:val="0"/>
          <w:bCs w:val="0"/>
          <w:kern w:val="2"/>
          <w:lang w:val="en-US" w:bidi="ar-SA"/>
        </w:rPr>
        <w:t>与考核办法</w:t>
      </w:r>
      <w:r>
        <w:rPr>
          <w:rFonts w:ascii="仿宋" w:eastAsia="仿宋" w:hAnsi="仿宋" w:cs="仿宋"/>
          <w:b w:val="0"/>
          <w:bCs w:val="0"/>
          <w:kern w:val="2"/>
          <w:lang w:val="en-US" w:bidi="ar-SA"/>
        </w:rPr>
        <w:t>，调动积极性</w:t>
      </w:r>
      <w:r>
        <w:rPr>
          <w:rFonts w:ascii="仿宋" w:eastAsia="仿宋" w:hAnsi="仿宋" w:cs="仿宋" w:hint="eastAsia"/>
          <w:b w:val="0"/>
          <w:bCs w:val="0"/>
          <w:kern w:val="2"/>
          <w:lang w:val="en-US" w:bidi="ar-SA"/>
        </w:rPr>
        <w:t>、发挥</w:t>
      </w:r>
      <w:r>
        <w:rPr>
          <w:rFonts w:ascii="仿宋" w:eastAsia="仿宋" w:hAnsi="仿宋" w:cs="仿宋"/>
          <w:b w:val="0"/>
          <w:bCs w:val="0"/>
          <w:kern w:val="2"/>
          <w:lang w:val="en-US" w:bidi="ar-SA"/>
        </w:rPr>
        <w:t>主动性</w:t>
      </w:r>
      <w:r>
        <w:rPr>
          <w:rFonts w:ascii="仿宋" w:eastAsia="仿宋" w:hAnsi="仿宋" w:cs="仿宋" w:hint="eastAsia"/>
          <w:b w:val="0"/>
          <w:bCs w:val="0"/>
          <w:kern w:val="2"/>
          <w:lang w:val="en-US" w:bidi="ar-SA"/>
        </w:rPr>
        <w:t>，提高分支（代表）机构的功能和质量。</w:t>
      </w:r>
    </w:p>
    <w:p w14:paraId="0022EDE0" w14:textId="77777777" w:rsidR="00F830C9" w:rsidRDefault="00F830C9" w:rsidP="00F830C9">
      <w:pPr>
        <w:pStyle w:val="21"/>
        <w:adjustRightInd w:val="0"/>
        <w:snapToGrid w:val="0"/>
        <w:spacing w:line="520" w:lineRule="atLeast"/>
        <w:ind w:left="0" w:firstLineChars="200" w:firstLine="643"/>
      </w:pPr>
      <w:r>
        <w:rPr>
          <w:rFonts w:ascii="仿宋" w:eastAsia="仿宋" w:hAnsi="仿宋" w:cs="仿宋" w:hint="eastAsia"/>
          <w:kern w:val="2"/>
          <w:lang w:val="en-US" w:bidi="ar-SA"/>
        </w:rPr>
        <w:t>4</w:t>
      </w:r>
      <w:r>
        <w:rPr>
          <w:rFonts w:ascii="仿宋" w:eastAsia="仿宋" w:hAnsi="仿宋" w:cs="仿宋"/>
          <w:kern w:val="2"/>
          <w:lang w:val="en-US" w:bidi="ar-SA"/>
        </w:rPr>
        <w:t>.</w:t>
      </w:r>
      <w:r>
        <w:rPr>
          <w:rFonts w:ascii="仿宋" w:eastAsia="仿宋" w:hAnsi="仿宋" w:cs="仿宋" w:hint="eastAsia"/>
          <w:kern w:val="2"/>
          <w:lang w:val="en-US" w:bidi="ar-SA"/>
        </w:rPr>
        <w:t>加强与各专业</w:t>
      </w:r>
      <w:r>
        <w:rPr>
          <w:rFonts w:ascii="仿宋" w:eastAsia="仿宋" w:hAnsi="仿宋" w:cs="仿宋"/>
          <w:kern w:val="2"/>
          <w:lang w:val="en-US" w:bidi="ar-SA"/>
        </w:rPr>
        <w:t>科研单位联系</w:t>
      </w:r>
      <w:r>
        <w:rPr>
          <w:rFonts w:ascii="仿宋" w:eastAsia="仿宋" w:hAnsi="仿宋" w:cs="仿宋" w:hint="eastAsia"/>
          <w:kern w:val="2"/>
          <w:lang w:val="en-US" w:bidi="ar-SA"/>
        </w:rPr>
        <w:t>。</w:t>
      </w:r>
      <w:r>
        <w:rPr>
          <w:rFonts w:ascii="仿宋" w:eastAsia="仿宋" w:hAnsi="仿宋" w:cs="仿宋" w:hint="eastAsia"/>
          <w:b w:val="0"/>
          <w:bCs w:val="0"/>
          <w:kern w:val="2"/>
          <w:lang w:val="en-US" w:bidi="ar-SA"/>
        </w:rPr>
        <w:t>做好信息沟通、技术转化、产品孵化和智能服务等方面交流及合作机制，提升协会的专业服务水平和能力。（会员部、品牌部）</w:t>
      </w:r>
    </w:p>
    <w:p w14:paraId="7AD43F64" w14:textId="77777777" w:rsidR="0024244D" w:rsidRDefault="0024244D"/>
    <w:sectPr w:rsidR="0024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B36CC" w14:textId="77777777" w:rsidR="00640495" w:rsidRDefault="00640495" w:rsidP="00F830C9">
      <w:r>
        <w:separator/>
      </w:r>
    </w:p>
  </w:endnote>
  <w:endnote w:type="continuationSeparator" w:id="0">
    <w:p w14:paraId="5E952496" w14:textId="77777777" w:rsidR="00640495" w:rsidRDefault="00640495" w:rsidP="00F8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E4351" w14:textId="77777777" w:rsidR="00640495" w:rsidRDefault="00640495" w:rsidP="00F830C9">
      <w:r>
        <w:separator/>
      </w:r>
    </w:p>
  </w:footnote>
  <w:footnote w:type="continuationSeparator" w:id="0">
    <w:p w14:paraId="1B488695" w14:textId="77777777" w:rsidR="00640495" w:rsidRDefault="00640495" w:rsidP="00F8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62563"/>
    <w:multiLevelType w:val="singleLevel"/>
    <w:tmpl w:val="60162563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7D"/>
    <w:rsid w:val="0024244D"/>
    <w:rsid w:val="00640495"/>
    <w:rsid w:val="00903D7D"/>
    <w:rsid w:val="00F8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08CBA3-F5D1-4CCF-8E18-ACB05A43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830C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0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0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0C9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F830C9"/>
    <w:pPr>
      <w:ind w:left="120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F830C9"/>
    <w:rPr>
      <w:sz w:val="32"/>
      <w:szCs w:val="32"/>
    </w:rPr>
  </w:style>
  <w:style w:type="paragraph" w:styleId="a9">
    <w:name w:val="List Paragraph"/>
    <w:basedOn w:val="a"/>
    <w:uiPriority w:val="1"/>
    <w:qFormat/>
    <w:rsid w:val="00F830C9"/>
    <w:pPr>
      <w:autoSpaceDE w:val="0"/>
      <w:autoSpaceDN w:val="0"/>
      <w:ind w:left="120" w:right="278" w:firstLine="64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customStyle="1" w:styleId="21">
    <w:name w:val="标题 21"/>
    <w:basedOn w:val="a"/>
    <w:uiPriority w:val="1"/>
    <w:qFormat/>
    <w:rsid w:val="00F830C9"/>
    <w:pPr>
      <w:autoSpaceDE w:val="0"/>
      <w:autoSpaceDN w:val="0"/>
      <w:spacing w:before="2"/>
      <w:ind w:left="1416"/>
      <w:jc w:val="left"/>
      <w:outlineLvl w:val="2"/>
    </w:pPr>
    <w:rPr>
      <w:rFonts w:ascii="楷体" w:eastAsia="楷体" w:hAnsi="楷体" w:cs="楷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0"/>
    <w:link w:val="2"/>
    <w:uiPriority w:val="9"/>
    <w:semiHidden/>
    <w:rsid w:val="00F830C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2021-03-19T06:28:00Z</dcterms:created>
  <dcterms:modified xsi:type="dcterms:W3CDTF">2021-03-19T06:28:00Z</dcterms:modified>
</cp:coreProperties>
</file>